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5BB8" w14:textId="1B06F5F6" w:rsidR="002826D2" w:rsidRDefault="00F32DCD" w:rsidP="00232867">
      <w:pPr>
        <w:rPr>
          <w:color w:val="215E99" w:themeColor="text2" w:themeTint="BF"/>
          <w:sz w:val="32"/>
          <w:szCs w:val="32"/>
        </w:rPr>
      </w:pPr>
      <w:r>
        <w:rPr>
          <w:color w:val="215E99" w:themeColor="text2" w:themeTint="BF"/>
          <w:sz w:val="32"/>
          <w:szCs w:val="32"/>
        </w:rPr>
        <w:t xml:space="preserve">AGRO </w:t>
      </w:r>
      <w:r w:rsidR="004A2C1F" w:rsidRPr="004A2C1F">
        <w:rPr>
          <w:color w:val="215E99" w:themeColor="text2" w:themeTint="BF"/>
          <w:sz w:val="32"/>
          <w:szCs w:val="32"/>
        </w:rPr>
        <w:t>GUIDELINE FOR TENURE TRACK PROGRAMME FROM APPOINTMENT TO FINAL EVALUATION</w:t>
      </w:r>
    </w:p>
    <w:p w14:paraId="7C98B4B2" w14:textId="77777777" w:rsidR="004A2C1F" w:rsidRPr="004A2C1F" w:rsidRDefault="004A2C1F" w:rsidP="00232867">
      <w:pPr>
        <w:rPr>
          <w:color w:val="215E99" w:themeColor="text2" w:themeTint="BF"/>
          <w:sz w:val="32"/>
          <w:szCs w:val="32"/>
        </w:rPr>
      </w:pPr>
    </w:p>
    <w:p w14:paraId="285F3EFF" w14:textId="35A78B1E" w:rsidR="00232867" w:rsidRPr="00617658" w:rsidRDefault="00D6201B" w:rsidP="009C5387">
      <w:pPr>
        <w:pStyle w:val="Listeafsnit"/>
        <w:numPr>
          <w:ilvl w:val="0"/>
          <w:numId w:val="2"/>
        </w:numPr>
        <w:ind w:left="284" w:hanging="284"/>
        <w:rPr>
          <w:b/>
          <w:bCs/>
          <w:color w:val="156082" w:themeColor="accent1"/>
          <w:sz w:val="32"/>
          <w:szCs w:val="32"/>
          <w:lang w:val="da-DK"/>
        </w:rPr>
      </w:pPr>
      <w:r w:rsidRPr="004A2C1F">
        <w:rPr>
          <w:color w:val="156082" w:themeColor="accent1"/>
          <w:sz w:val="32"/>
          <w:szCs w:val="32"/>
        </w:rPr>
        <w:t xml:space="preserve"> </w:t>
      </w:r>
      <w:r w:rsidR="00573F98" w:rsidRPr="00617658">
        <w:rPr>
          <w:b/>
          <w:bCs/>
          <w:color w:val="156082" w:themeColor="accent1"/>
          <w:sz w:val="32"/>
          <w:szCs w:val="32"/>
          <w:lang w:val="da-DK"/>
        </w:rPr>
        <w:t>APPOINTMENT</w:t>
      </w:r>
      <w:r w:rsidR="00A14D41" w:rsidRPr="00617658">
        <w:rPr>
          <w:b/>
          <w:bCs/>
          <w:color w:val="156082" w:themeColor="accent1"/>
          <w:sz w:val="32"/>
          <w:szCs w:val="32"/>
          <w:lang w:val="da-DK"/>
        </w:rPr>
        <w:t xml:space="preserve"> </w:t>
      </w:r>
    </w:p>
    <w:p w14:paraId="31376AC5" w14:textId="7B8CFDD0" w:rsidR="00412552" w:rsidRDefault="0034690F" w:rsidP="00412552">
      <w:r>
        <w:t>1.</w:t>
      </w:r>
      <w:r w:rsidR="00D6201B">
        <w:t>1.</w:t>
      </w:r>
      <w:r w:rsidR="007E1359">
        <w:t xml:space="preserve"> </w:t>
      </w:r>
      <w:r w:rsidR="007149FD" w:rsidRPr="00191351">
        <w:t>The head of department send</w:t>
      </w:r>
      <w:r w:rsidR="00481601">
        <w:t>s</w:t>
      </w:r>
      <w:r w:rsidR="007149FD" w:rsidRPr="00191351">
        <w:t xml:space="preserve"> an </w:t>
      </w:r>
      <w:r w:rsidR="00BD22E7" w:rsidRPr="00191351">
        <w:t xml:space="preserve">email </w:t>
      </w:r>
      <w:r w:rsidR="00A36CCF" w:rsidRPr="00A36CCF">
        <w:t xml:space="preserve">to inform </w:t>
      </w:r>
      <w:r w:rsidR="003C77B3" w:rsidRPr="003C77B3">
        <w:t xml:space="preserve">the candidate </w:t>
      </w:r>
      <w:r w:rsidR="00A36CCF" w:rsidRPr="00A36CCF">
        <w:t xml:space="preserve">that the dean has </w:t>
      </w:r>
      <w:r w:rsidR="00617658">
        <w:t>“</w:t>
      </w:r>
      <w:r w:rsidR="00A36CCF" w:rsidRPr="00A36CCF">
        <w:t xml:space="preserve">approved </w:t>
      </w:r>
      <w:r w:rsidR="007F482C">
        <w:t>the</w:t>
      </w:r>
      <w:r w:rsidR="00A36CCF" w:rsidRPr="00A36CCF">
        <w:t xml:space="preserve"> recommendation of </w:t>
      </w:r>
      <w:r w:rsidR="007F482C">
        <w:t>the candidate for the position</w:t>
      </w:r>
      <w:r w:rsidR="00617658">
        <w:t>”</w:t>
      </w:r>
      <w:r>
        <w:t xml:space="preserve">. </w:t>
      </w:r>
    </w:p>
    <w:p w14:paraId="280FA3A0" w14:textId="011F7704" w:rsidR="00D908FA" w:rsidRDefault="00571AFE" w:rsidP="00412552">
      <w:r>
        <w:t>1</w:t>
      </w:r>
      <w:r w:rsidR="0034690F">
        <w:t>.</w:t>
      </w:r>
      <w:r w:rsidR="00D6201B">
        <w:t>2.</w:t>
      </w:r>
      <w:r w:rsidR="0034690F">
        <w:t xml:space="preserve"> </w:t>
      </w:r>
      <w:r w:rsidR="003C77B3">
        <w:t xml:space="preserve">TECH </w:t>
      </w:r>
      <w:r w:rsidR="002F7CDF">
        <w:t xml:space="preserve">HR </w:t>
      </w:r>
      <w:r w:rsidR="00E41D1E">
        <w:t>sends a certificate of</w:t>
      </w:r>
      <w:r w:rsidR="00145C19">
        <w:t xml:space="preserve"> </w:t>
      </w:r>
      <w:r w:rsidR="00E41D1E">
        <w:t>employment</w:t>
      </w:r>
      <w:r w:rsidR="00145C19">
        <w:t xml:space="preserve"> </w:t>
      </w:r>
      <w:r w:rsidR="00E41D1E">
        <w:t xml:space="preserve">to </w:t>
      </w:r>
      <w:r w:rsidR="00D908FA">
        <w:t xml:space="preserve">the </w:t>
      </w:r>
      <w:r w:rsidR="00D50894">
        <w:t xml:space="preserve">new employee after agreement on </w:t>
      </w:r>
      <w:r w:rsidR="00CF59A5">
        <w:t xml:space="preserve">the </w:t>
      </w:r>
      <w:r w:rsidR="00D50894">
        <w:t>salary</w:t>
      </w:r>
      <w:r w:rsidR="00D908FA">
        <w:t>.</w:t>
      </w:r>
    </w:p>
    <w:p w14:paraId="23F2B1D7" w14:textId="03741A1B" w:rsidR="0034690F" w:rsidRDefault="00571AFE" w:rsidP="00412552">
      <w:r>
        <w:t>1</w:t>
      </w:r>
      <w:r w:rsidR="00D908FA" w:rsidRPr="00555563">
        <w:t>.</w:t>
      </w:r>
      <w:r w:rsidR="00D6201B">
        <w:t>3.</w:t>
      </w:r>
      <w:r>
        <w:t xml:space="preserve"> </w:t>
      </w:r>
      <w:r w:rsidR="003C77B3">
        <w:t xml:space="preserve">TECH </w:t>
      </w:r>
      <w:r w:rsidR="00C91813" w:rsidRPr="00555563">
        <w:t>HR send</w:t>
      </w:r>
      <w:r w:rsidR="00331C51" w:rsidRPr="00555563">
        <w:t>s an email</w:t>
      </w:r>
      <w:r w:rsidR="00C91813" w:rsidRPr="00555563">
        <w:t xml:space="preserve"> to the Head of Department </w:t>
      </w:r>
      <w:proofErr w:type="gramStart"/>
      <w:r w:rsidR="00874CFD">
        <w:t>informing</w:t>
      </w:r>
      <w:proofErr w:type="gramEnd"/>
      <w:r w:rsidR="00C91813" w:rsidRPr="00555563">
        <w:t xml:space="preserve"> </w:t>
      </w:r>
      <w:r w:rsidR="00331C51" w:rsidRPr="00555563">
        <w:t xml:space="preserve">that a </w:t>
      </w:r>
      <w:r w:rsidR="00685475" w:rsidRPr="00555563">
        <w:t xml:space="preserve">meeting is to be scheduled with the </w:t>
      </w:r>
      <w:r w:rsidR="00BF2E41">
        <w:t>t</w:t>
      </w:r>
      <w:r w:rsidR="00742DE7" w:rsidRPr="00555563">
        <w:t xml:space="preserve">enure </w:t>
      </w:r>
      <w:r w:rsidR="00BF2E41">
        <w:t>t</w:t>
      </w:r>
      <w:r w:rsidR="00742DE7" w:rsidRPr="00555563">
        <w:t>rack</w:t>
      </w:r>
      <w:r w:rsidR="00D154FC" w:rsidRPr="00555563">
        <w:t xml:space="preserve">, </w:t>
      </w:r>
      <w:r w:rsidR="00555563">
        <w:t>where</w:t>
      </w:r>
      <w:r w:rsidR="00D154FC" w:rsidRPr="00555563">
        <w:t xml:space="preserve"> </w:t>
      </w:r>
      <w:r w:rsidR="00555563">
        <w:t xml:space="preserve">the </w:t>
      </w:r>
      <w:r w:rsidR="007133BC">
        <w:t xml:space="preserve">person </w:t>
      </w:r>
      <w:r w:rsidR="0036312F" w:rsidRPr="0036312F">
        <w:t>is made aware of the requirements, guidelines and expectations associated with the tenure track process</w:t>
      </w:r>
      <w:r w:rsidR="007133BC">
        <w:t>.</w:t>
      </w:r>
    </w:p>
    <w:p w14:paraId="38FFE55D" w14:textId="77777777" w:rsidR="004A2C1F" w:rsidRDefault="004A2C1F" w:rsidP="00247B4D">
      <w:pPr>
        <w:rPr>
          <w:color w:val="215E99" w:themeColor="text2" w:themeTint="BF"/>
          <w:sz w:val="32"/>
          <w:szCs w:val="32"/>
        </w:rPr>
      </w:pPr>
    </w:p>
    <w:p w14:paraId="7F4630F8" w14:textId="09591178" w:rsidR="00247B4D" w:rsidRPr="00247B4D" w:rsidRDefault="00247B4D" w:rsidP="00247B4D">
      <w:pPr>
        <w:rPr>
          <w:color w:val="215E99" w:themeColor="text2" w:themeTint="BF"/>
          <w:sz w:val="32"/>
          <w:szCs w:val="32"/>
        </w:rPr>
      </w:pPr>
      <w:r w:rsidRPr="004A2C1F">
        <w:rPr>
          <w:b/>
          <w:bCs/>
          <w:color w:val="215E99" w:themeColor="text2" w:themeTint="BF"/>
          <w:sz w:val="32"/>
          <w:szCs w:val="32"/>
        </w:rPr>
        <w:t>2.</w:t>
      </w:r>
      <w:r w:rsidRPr="00247B4D">
        <w:rPr>
          <w:color w:val="215E99" w:themeColor="text2" w:themeTint="BF"/>
          <w:sz w:val="32"/>
          <w:szCs w:val="32"/>
        </w:rPr>
        <w:t xml:space="preserve"> </w:t>
      </w:r>
      <w:r w:rsidRPr="00617658">
        <w:rPr>
          <w:b/>
          <w:bCs/>
          <w:color w:val="215E99" w:themeColor="text2" w:themeTint="BF"/>
          <w:sz w:val="32"/>
          <w:szCs w:val="32"/>
        </w:rPr>
        <w:t>DEVELOPMENT PLAN</w:t>
      </w:r>
    </w:p>
    <w:p w14:paraId="09F3F4B8" w14:textId="6FD330D8" w:rsidR="00CF69E1" w:rsidRDefault="00D6201B" w:rsidP="00B03017">
      <w:pPr>
        <w:spacing w:after="0"/>
        <w:rPr>
          <w:color w:val="215E99" w:themeColor="text2" w:themeTint="BF"/>
        </w:rPr>
      </w:pPr>
      <w:r>
        <w:rPr>
          <w:color w:val="000000" w:themeColor="text1"/>
        </w:rPr>
        <w:t>2</w:t>
      </w:r>
      <w:r w:rsidR="007E1359" w:rsidRPr="007E1359">
        <w:rPr>
          <w:color w:val="000000" w:themeColor="text1"/>
        </w:rPr>
        <w:t>.</w:t>
      </w:r>
      <w:r>
        <w:rPr>
          <w:color w:val="000000" w:themeColor="text1"/>
        </w:rPr>
        <w:t>1.</w:t>
      </w:r>
      <w:r w:rsidR="007E1359">
        <w:rPr>
          <w:color w:val="000000" w:themeColor="text1"/>
        </w:rPr>
        <w:t xml:space="preserve"> </w:t>
      </w:r>
      <w:r w:rsidR="009B51A5">
        <w:t xml:space="preserve">The </w:t>
      </w:r>
      <w:r w:rsidR="00BF2E41">
        <w:t>t</w:t>
      </w:r>
      <w:r w:rsidR="009B51A5">
        <w:t xml:space="preserve">enure </w:t>
      </w:r>
      <w:r w:rsidR="00BF2E41">
        <w:t>t</w:t>
      </w:r>
      <w:r w:rsidR="009B51A5">
        <w:t>rack</w:t>
      </w:r>
      <w:r w:rsidR="00EA2C5D">
        <w:t>,</w:t>
      </w:r>
      <w:r w:rsidR="009B51A5">
        <w:t xml:space="preserve"> the </w:t>
      </w:r>
      <w:r w:rsidR="00617658">
        <w:t>h</w:t>
      </w:r>
      <w:r w:rsidR="009B51A5">
        <w:t xml:space="preserve">ead of </w:t>
      </w:r>
      <w:r w:rsidR="00617658">
        <w:t>d</w:t>
      </w:r>
      <w:r w:rsidR="009B51A5">
        <w:t>epartment</w:t>
      </w:r>
      <w:r w:rsidR="00EA2C5D">
        <w:t xml:space="preserve"> and the section leader</w:t>
      </w:r>
      <w:r w:rsidR="009B51A5" w:rsidRPr="0022797B">
        <w:t xml:space="preserve"> </w:t>
      </w:r>
      <w:r w:rsidR="005C7827">
        <w:t>will</w:t>
      </w:r>
      <w:r w:rsidR="00EA2C5D">
        <w:t xml:space="preserve"> within the first month of employment</w:t>
      </w:r>
      <w:r w:rsidR="005C7827">
        <w:t xml:space="preserve"> f</w:t>
      </w:r>
      <w:r w:rsidR="00392512">
        <w:t>ill</w:t>
      </w:r>
      <w:r w:rsidR="009B51A5" w:rsidRPr="0022797B">
        <w:t xml:space="preserve"> out the Development Plan</w:t>
      </w:r>
      <w:r w:rsidR="00EA2C5D">
        <w:t xml:space="preserve"> and the form showing initial status of the tenure track with respect to ABC criteria</w:t>
      </w:r>
      <w:r w:rsidR="000160BA">
        <w:t xml:space="preserve">. </w:t>
      </w:r>
      <w:r w:rsidR="00617658">
        <w:t xml:space="preserve">After signature </w:t>
      </w:r>
      <w:r w:rsidR="009A7CED" w:rsidRPr="00CF69E1">
        <w:t>A</w:t>
      </w:r>
      <w:r w:rsidR="001E442D">
        <w:t>gro</w:t>
      </w:r>
      <w:r w:rsidR="009A7CED" w:rsidRPr="00CF69E1">
        <w:t xml:space="preserve"> HR files the </w:t>
      </w:r>
      <w:r w:rsidR="009C6C22" w:rsidRPr="00CF69E1">
        <w:t>p</w:t>
      </w:r>
      <w:r w:rsidR="009A7CED" w:rsidRPr="00CF69E1">
        <w:t>lan</w:t>
      </w:r>
      <w:r w:rsidR="00E42384" w:rsidRPr="00CF69E1">
        <w:t xml:space="preserve"> under</w:t>
      </w:r>
      <w:r w:rsidR="009C0C30" w:rsidRPr="00CF69E1">
        <w:t xml:space="preserve"> the </w:t>
      </w:r>
      <w:r w:rsidR="009C6C22" w:rsidRPr="00CF69E1">
        <w:t xml:space="preserve">TECH </w:t>
      </w:r>
      <w:r w:rsidR="009C0C30" w:rsidRPr="00CF69E1">
        <w:t xml:space="preserve">HR </w:t>
      </w:r>
      <w:r w:rsidR="00133FD9" w:rsidRPr="00CF69E1">
        <w:t>created file</w:t>
      </w:r>
      <w:r w:rsidR="009C6C22" w:rsidRPr="00CF69E1">
        <w:t>,</w:t>
      </w:r>
      <w:r w:rsidR="00CF69E1" w:rsidRPr="00CF69E1">
        <w:t xml:space="preserve"> </w:t>
      </w:r>
      <w:r w:rsidR="00CF69E1">
        <w:t xml:space="preserve">so </w:t>
      </w:r>
      <w:r w:rsidR="00CF69E1" w:rsidRPr="00CF69E1">
        <w:t xml:space="preserve">the </w:t>
      </w:r>
      <w:r w:rsidR="00CF69E1">
        <w:t xml:space="preserve">TECH </w:t>
      </w:r>
      <w:r w:rsidR="00CF69E1" w:rsidRPr="00CF69E1">
        <w:t>vice dean, TECH H</w:t>
      </w:r>
      <w:r w:rsidR="00CF69E1">
        <w:t>R, and</w:t>
      </w:r>
      <w:r w:rsidR="00CF69E1" w:rsidRPr="00CF69E1">
        <w:t xml:space="preserve"> institut</w:t>
      </w:r>
      <w:r w:rsidR="00CF69E1">
        <w:t xml:space="preserve">e can </w:t>
      </w:r>
      <w:r w:rsidR="00BF2E41" w:rsidRPr="00CF69E1">
        <w:rPr>
          <w:lang w:val="en"/>
        </w:rPr>
        <w:t>follow</w:t>
      </w:r>
      <w:r w:rsidR="00CF69E1" w:rsidRPr="00CF69E1">
        <w:rPr>
          <w:lang w:val="en"/>
        </w:rPr>
        <w:t xml:space="preserve"> the employee's development, </w:t>
      </w:r>
      <w:r w:rsidR="008E2185" w:rsidRPr="00CF69E1">
        <w:t>example</w:t>
      </w:r>
      <w:r w:rsidR="00C6411E">
        <w:t xml:space="preserve"> </w:t>
      </w:r>
      <w:r w:rsidR="005842EC" w:rsidRPr="00CF69E1">
        <w:rPr>
          <w:color w:val="215E99" w:themeColor="text2" w:themeTint="BF"/>
        </w:rPr>
        <w:t xml:space="preserve">:2024-xxxxx, </w:t>
      </w:r>
      <w:proofErr w:type="spellStart"/>
      <w:r w:rsidR="005842EC" w:rsidRPr="00CF69E1">
        <w:rPr>
          <w:color w:val="215E99" w:themeColor="text2" w:themeTint="BF"/>
        </w:rPr>
        <w:t>Udviklingsplan</w:t>
      </w:r>
      <w:proofErr w:type="spellEnd"/>
      <w:r w:rsidR="005842EC" w:rsidRPr="00CF69E1">
        <w:rPr>
          <w:color w:val="215E99" w:themeColor="text2" w:themeTint="BF"/>
        </w:rPr>
        <w:t xml:space="preserve">, Tenure Track </w:t>
      </w:r>
      <w:proofErr w:type="spellStart"/>
      <w:r w:rsidR="005842EC" w:rsidRPr="00CF69E1">
        <w:rPr>
          <w:color w:val="215E99" w:themeColor="text2" w:themeTint="BF"/>
        </w:rPr>
        <w:t>Adjunkt</w:t>
      </w:r>
      <w:proofErr w:type="spellEnd"/>
      <w:r w:rsidR="005842EC" w:rsidRPr="00CF69E1">
        <w:rPr>
          <w:color w:val="215E99" w:themeColor="text2" w:themeTint="BF"/>
        </w:rPr>
        <w:t xml:space="preserve">, </w:t>
      </w:r>
      <w:proofErr w:type="spellStart"/>
      <w:r w:rsidR="005842EC" w:rsidRPr="00CF69E1">
        <w:rPr>
          <w:color w:val="215E99" w:themeColor="text2" w:themeTint="BF"/>
        </w:rPr>
        <w:t>xxxxx</w:t>
      </w:r>
      <w:proofErr w:type="spellEnd"/>
      <w:r w:rsidR="005842EC" w:rsidRPr="00CF69E1">
        <w:rPr>
          <w:color w:val="215E99" w:themeColor="text2" w:themeTint="BF"/>
        </w:rPr>
        <w:t xml:space="preserve"> </w:t>
      </w:r>
      <w:proofErr w:type="spellStart"/>
      <w:r w:rsidR="005842EC" w:rsidRPr="00CF69E1">
        <w:rPr>
          <w:color w:val="215E99" w:themeColor="text2" w:themeTint="BF"/>
        </w:rPr>
        <w:t>xxxxx</w:t>
      </w:r>
      <w:proofErr w:type="spellEnd"/>
      <w:r w:rsidR="005842EC" w:rsidRPr="00CF69E1">
        <w:rPr>
          <w:color w:val="215E99" w:themeColor="text2" w:themeTint="BF"/>
        </w:rPr>
        <w:t>, AU</w:t>
      </w:r>
      <w:r w:rsidR="00E42384" w:rsidRPr="00CF69E1">
        <w:rPr>
          <w:color w:val="215E99" w:themeColor="text2" w:themeTint="BF"/>
        </w:rPr>
        <w:t>00000</w:t>
      </w:r>
    </w:p>
    <w:p w14:paraId="5133D2A4" w14:textId="77777777" w:rsidR="00CF69E1" w:rsidRDefault="00CF69E1" w:rsidP="00B03017">
      <w:pPr>
        <w:spacing w:after="0"/>
        <w:rPr>
          <w:color w:val="215E99" w:themeColor="text2" w:themeTint="BF"/>
        </w:rPr>
      </w:pPr>
    </w:p>
    <w:p w14:paraId="45D72A50" w14:textId="69EFC471" w:rsidR="002A4E6C" w:rsidRDefault="00710C2F" w:rsidP="00B03017">
      <w:pPr>
        <w:spacing w:after="0"/>
      </w:pPr>
      <w:r>
        <w:t>Please find t</w:t>
      </w:r>
      <w:r w:rsidR="00DC0666">
        <w:t xml:space="preserve">he </w:t>
      </w:r>
      <w:r w:rsidR="001E442D">
        <w:t xml:space="preserve">template for the </w:t>
      </w:r>
      <w:r w:rsidR="00DC0666">
        <w:t>development plan</w:t>
      </w:r>
      <w:r w:rsidR="00966274">
        <w:t xml:space="preserve"> </w:t>
      </w:r>
      <w:r>
        <w:t>here</w:t>
      </w:r>
      <w:r w:rsidR="009A06FA">
        <w:t xml:space="preserve"> </w:t>
      </w:r>
      <w:hyperlink r:id="rId8" w:history="1">
        <w:r w:rsidRPr="00D47A19">
          <w:rPr>
            <w:rStyle w:val="Hyperlink"/>
          </w:rPr>
          <w:t>https://agro.medarbejdere.au.dk/fileadmin/DJF/Agro/Medarbejderportal_AGRO/Personale/Procedurer/Development_plan_Tenure_Track_feb_2024_eng_EMPTY.docx</w:t>
        </w:r>
      </w:hyperlink>
    </w:p>
    <w:p w14:paraId="4311D07E" w14:textId="5395CA38" w:rsidR="00DC0666" w:rsidRDefault="00EA2C5D" w:rsidP="00B03017">
      <w:pPr>
        <w:spacing w:after="0"/>
      </w:pPr>
      <w:r>
        <w:t>The template for the status with respect to ABC criteria can be found here</w:t>
      </w:r>
    </w:p>
    <w:p w14:paraId="2C248A42" w14:textId="6F06072A" w:rsidR="00DC0666" w:rsidRDefault="00EA2C5D" w:rsidP="00EA2C5D">
      <w:hyperlink r:id="rId9" w:history="1">
        <w:r w:rsidRPr="00833D5C">
          <w:rPr>
            <w:rStyle w:val="Hyperlink"/>
          </w:rPr>
          <w:t>https://agro.medarbejdere.au.dk/fileadmin/DJF/Agro/Medarbejderportal_AGRO/Personale/Procedurer/AGRO_Annual_update_Tenure_Track_Programme_marts_2025__1_.docx</w:t>
        </w:r>
      </w:hyperlink>
    </w:p>
    <w:p w14:paraId="269959A6" w14:textId="77777777" w:rsidR="00EA2C5D" w:rsidRPr="00EA2C5D" w:rsidRDefault="00EA2C5D" w:rsidP="00EA2C5D">
      <w:pPr>
        <w:rPr>
          <w:color w:val="00B0F0"/>
        </w:rPr>
      </w:pPr>
    </w:p>
    <w:p w14:paraId="4A23F1FC" w14:textId="713FFC4F" w:rsidR="00B62396" w:rsidRPr="00D44D6B" w:rsidRDefault="00722BAC" w:rsidP="00722BAC">
      <w:pPr>
        <w:rPr>
          <w:color w:val="215E99" w:themeColor="text2" w:themeTint="BF"/>
          <w:sz w:val="32"/>
          <w:szCs w:val="32"/>
        </w:rPr>
      </w:pPr>
      <w:r w:rsidRPr="004A2C1F">
        <w:rPr>
          <w:b/>
          <w:bCs/>
          <w:color w:val="215E99" w:themeColor="text2" w:themeTint="BF"/>
          <w:sz w:val="32"/>
          <w:szCs w:val="32"/>
        </w:rPr>
        <w:t>3.</w:t>
      </w:r>
      <w:r w:rsidRPr="00722BAC">
        <w:rPr>
          <w:color w:val="215E99" w:themeColor="text2" w:themeTint="BF"/>
          <w:sz w:val="32"/>
          <w:szCs w:val="32"/>
        </w:rPr>
        <w:t xml:space="preserve"> </w:t>
      </w:r>
      <w:r w:rsidR="003C77B3" w:rsidRPr="00617658">
        <w:rPr>
          <w:b/>
          <w:bCs/>
          <w:color w:val="215E99" w:themeColor="text2" w:themeTint="BF"/>
          <w:sz w:val="32"/>
          <w:szCs w:val="32"/>
        </w:rPr>
        <w:t>ANNUAL UPDATE</w:t>
      </w:r>
      <w:r w:rsidR="00966274">
        <w:rPr>
          <w:b/>
          <w:bCs/>
          <w:color w:val="215E99" w:themeColor="text2" w:themeTint="BF"/>
          <w:sz w:val="32"/>
          <w:szCs w:val="32"/>
        </w:rPr>
        <w:t>S</w:t>
      </w:r>
      <w:r w:rsidRPr="00D44D6B">
        <w:rPr>
          <w:color w:val="215E99" w:themeColor="text2" w:themeTint="BF"/>
          <w:sz w:val="32"/>
          <w:szCs w:val="32"/>
        </w:rPr>
        <w:t xml:space="preserve"> </w:t>
      </w:r>
    </w:p>
    <w:p w14:paraId="0762C74C" w14:textId="45DD30B5" w:rsidR="00966274" w:rsidRDefault="00966274" w:rsidP="00AF6428">
      <w:r>
        <w:t xml:space="preserve">During the up to 6 years of the tenure track process, there will be annual follow-ups discussions with the head of department and a designated senior scientific employee in the department. The head of department delegates this to the respective section </w:t>
      </w:r>
      <w:proofErr w:type="gramStart"/>
      <w:r>
        <w:t>leader</w:t>
      </w:r>
      <w:proofErr w:type="gramEnd"/>
      <w:r>
        <w:t>, except for year 2 and year 3.</w:t>
      </w:r>
    </w:p>
    <w:p w14:paraId="50A575EB" w14:textId="3EBF46A7" w:rsidR="004E11B1" w:rsidRDefault="003C77B3" w:rsidP="003C77B3">
      <w:pPr>
        <w:ind w:left="720" w:hanging="720"/>
      </w:pPr>
      <w:r>
        <w:lastRenderedPageBreak/>
        <w:t xml:space="preserve">3.1. </w:t>
      </w:r>
      <w:r w:rsidR="004E11B1">
        <w:t xml:space="preserve">The purpose of the annual </w:t>
      </w:r>
      <w:r w:rsidR="004E11B1" w:rsidRPr="004E11B1">
        <w:rPr>
          <w:lang w:val="en-GB"/>
        </w:rPr>
        <w:t>follow-up</w:t>
      </w:r>
      <w:r w:rsidR="004E11B1" w:rsidRPr="004E11B1">
        <w:t xml:space="preserve"> </w:t>
      </w:r>
      <w:r w:rsidR="004E11B1">
        <w:t>is to:</w:t>
      </w:r>
    </w:p>
    <w:p w14:paraId="31C2EA33" w14:textId="503BF21C" w:rsidR="004E11B1" w:rsidRDefault="003C77B3" w:rsidP="003C77B3">
      <w:pPr>
        <w:pStyle w:val="Listeafsnit"/>
        <w:numPr>
          <w:ilvl w:val="0"/>
          <w:numId w:val="5"/>
        </w:numPr>
        <w:ind w:hanging="720"/>
      </w:pPr>
      <w:r w:rsidRPr="003C77B3">
        <w:t xml:space="preserve">ensure that the tenure track assistant professor/researcher is on the right track </w:t>
      </w:r>
      <w:r w:rsidR="004E11B1">
        <w:t>in relation</w:t>
      </w:r>
      <w:r w:rsidRPr="003C77B3">
        <w:t xml:space="preserve"> to achieving a positive final evaluation.</w:t>
      </w:r>
      <w:r w:rsidR="004E11B1">
        <w:t xml:space="preserve"> </w:t>
      </w:r>
    </w:p>
    <w:p w14:paraId="2F08FD30" w14:textId="350220F3" w:rsidR="003C77B3" w:rsidRPr="003C77B3" w:rsidRDefault="003C77B3" w:rsidP="003C77B3">
      <w:pPr>
        <w:pStyle w:val="Listeafsnit"/>
        <w:numPr>
          <w:ilvl w:val="0"/>
          <w:numId w:val="5"/>
        </w:numPr>
        <w:ind w:hanging="720"/>
      </w:pPr>
      <w:r w:rsidRPr="003C77B3">
        <w:t xml:space="preserve">advise the tenure </w:t>
      </w:r>
      <w:proofErr w:type="gramStart"/>
      <w:r w:rsidRPr="003C77B3">
        <w:t>track</w:t>
      </w:r>
      <w:proofErr w:type="gramEnd"/>
      <w:r w:rsidRPr="003C77B3">
        <w:t xml:space="preserve"> assistant professor/researcher </w:t>
      </w:r>
      <w:r w:rsidR="004E11B1">
        <w:t xml:space="preserve">how </w:t>
      </w:r>
      <w:r w:rsidRPr="003C77B3">
        <w:t xml:space="preserve">to </w:t>
      </w:r>
      <w:r w:rsidR="00BF2E41" w:rsidRPr="003C77B3">
        <w:t>plan</w:t>
      </w:r>
      <w:r w:rsidRPr="003C77B3">
        <w:t xml:space="preserve"> the remaining time of the tenure track </w:t>
      </w:r>
      <w:proofErr w:type="spellStart"/>
      <w:r w:rsidRPr="003C77B3">
        <w:t>programme</w:t>
      </w:r>
      <w:proofErr w:type="spellEnd"/>
      <w:r w:rsidRPr="003C77B3">
        <w:t>.</w:t>
      </w:r>
    </w:p>
    <w:p w14:paraId="2815ADAF" w14:textId="309FE69E" w:rsidR="00833D5C" w:rsidRDefault="00922196" w:rsidP="00922196">
      <w:pPr>
        <w:rPr>
          <w:color w:val="00B0F0"/>
        </w:rPr>
      </w:pPr>
      <w:r>
        <w:t xml:space="preserve">3.2. </w:t>
      </w:r>
      <w:r w:rsidR="004E16CA">
        <w:t>T</w:t>
      </w:r>
      <w:r w:rsidR="004E16CA" w:rsidRPr="004E16CA">
        <w:t xml:space="preserve">he </w:t>
      </w:r>
      <w:r w:rsidR="001650B3" w:rsidRPr="004E16CA">
        <w:t>forms</w:t>
      </w:r>
      <w:r w:rsidR="004E16CA">
        <w:t xml:space="preserve"> to be filled out</w:t>
      </w:r>
      <w:r w:rsidR="00401299">
        <w:t xml:space="preserve"> at the follow-up meeting</w:t>
      </w:r>
      <w:r w:rsidR="004E16CA">
        <w:t xml:space="preserve"> </w:t>
      </w:r>
      <w:r w:rsidR="00966274">
        <w:t>will</w:t>
      </w:r>
      <w:r w:rsidR="004E16CA">
        <w:t xml:space="preserve"> </w:t>
      </w:r>
      <w:r w:rsidR="004E16CA" w:rsidRPr="004E16CA">
        <w:t>show how far the tenure track assistant professor is from associate professor level for the various criteria</w:t>
      </w:r>
      <w:r w:rsidR="00966274">
        <w:t xml:space="preserve">. The forms are available </w:t>
      </w:r>
      <w:r w:rsidR="00833D5C">
        <w:t>at</w:t>
      </w:r>
    </w:p>
    <w:p w14:paraId="3C9184DA" w14:textId="77777777" w:rsidR="00833D5C" w:rsidRPr="00833D5C" w:rsidRDefault="00833D5C" w:rsidP="00833D5C">
      <w:pPr>
        <w:rPr>
          <w:color w:val="00B0F0"/>
        </w:rPr>
      </w:pPr>
      <w:hyperlink r:id="rId10" w:history="1">
        <w:r w:rsidRPr="00833D5C">
          <w:rPr>
            <w:rStyle w:val="Hyperlink"/>
          </w:rPr>
          <w:t>https://agro.medarbejdere.au.dk/fileadmin/DJF/Agro/Medarbejderportal_AGRO/Personale/Procedurer/AGRO_Annual_update_Tenure_Track_Programme_marts_2025__1_.docx</w:t>
        </w:r>
      </w:hyperlink>
    </w:p>
    <w:p w14:paraId="2359517B" w14:textId="770EF861" w:rsidR="000020E8" w:rsidRDefault="00385139" w:rsidP="009B51A5">
      <w:r>
        <w:rPr>
          <w:color w:val="00B0F0"/>
        </w:rPr>
        <w:t xml:space="preserve"> </w:t>
      </w:r>
      <w:r w:rsidR="00C51FE4">
        <w:t xml:space="preserve">3.3. </w:t>
      </w:r>
      <w:r w:rsidR="00C51FE4" w:rsidRPr="00C51FE4">
        <w:t xml:space="preserve">It is of high importance that the annual follow is taking place every year </w:t>
      </w:r>
      <w:r>
        <w:t>at the same time</w:t>
      </w:r>
      <w:r w:rsidR="00C51FE4" w:rsidRPr="00C51FE4">
        <w:t xml:space="preserve"> </w:t>
      </w:r>
      <w:r>
        <w:t>(date of</w:t>
      </w:r>
      <w:r w:rsidR="00C51FE4" w:rsidRPr="00C51FE4">
        <w:t xml:space="preserve"> appointment</w:t>
      </w:r>
      <w:r>
        <w:t>)</w:t>
      </w:r>
      <w:r w:rsidR="00C51FE4" w:rsidRPr="00C51FE4">
        <w:t xml:space="preserve">, so </w:t>
      </w:r>
      <w:r w:rsidR="00966274">
        <w:t xml:space="preserve">that </w:t>
      </w:r>
      <w:r w:rsidR="001E442D">
        <w:t>a</w:t>
      </w:r>
      <w:r>
        <w:t xml:space="preserve"> </w:t>
      </w:r>
      <w:r w:rsidR="00C51FE4" w:rsidRPr="00C51FE4">
        <w:t xml:space="preserve">halfway evaluation will </w:t>
      </w:r>
      <w:r w:rsidR="001E442D">
        <w:t xml:space="preserve">be </w:t>
      </w:r>
      <w:r w:rsidR="00C51FE4" w:rsidRPr="00C51FE4">
        <w:t xml:space="preserve">at the exact </w:t>
      </w:r>
      <w:r w:rsidR="00AF6428" w:rsidRPr="00C51FE4">
        <w:t>three years</w:t>
      </w:r>
      <w:r w:rsidR="00C51FE4" w:rsidRPr="00C51FE4">
        <w:t xml:space="preserve"> of employment</w:t>
      </w:r>
      <w:r w:rsidR="001E442D">
        <w:t>. I</w:t>
      </w:r>
      <w:r>
        <w:t xml:space="preserve">f the </w:t>
      </w:r>
      <w:r w:rsidR="00AF6428">
        <w:t>fast-track</w:t>
      </w:r>
      <w:r>
        <w:t xml:space="preserve"> model is decided </w:t>
      </w:r>
      <w:r w:rsidR="00966274">
        <w:t xml:space="preserve">at the year 2 follow-up, </w:t>
      </w:r>
      <w:r>
        <w:t xml:space="preserve">the yearly </w:t>
      </w:r>
      <w:r w:rsidR="00AF6428">
        <w:t>follow-up</w:t>
      </w:r>
      <w:r>
        <w:t xml:space="preserve"> will continue</w:t>
      </w:r>
      <w:r w:rsidR="00944E94">
        <w:t>, se description 4.</w:t>
      </w:r>
    </w:p>
    <w:p w14:paraId="71BAEB72" w14:textId="121FEC64" w:rsidR="004A2C1F" w:rsidRDefault="001E442D" w:rsidP="009B51A5">
      <w:r w:rsidRPr="001E442D">
        <w:t xml:space="preserve">The “development plan” is </w:t>
      </w:r>
      <w:r w:rsidR="00966274">
        <w:t>an</w:t>
      </w:r>
      <w:r w:rsidRPr="001E442D">
        <w:t xml:space="preserve"> element of the overall basis for the interim evaluation together with the </w:t>
      </w:r>
      <w:r>
        <w:t xml:space="preserve">ABC </w:t>
      </w:r>
      <w:r w:rsidRPr="001E442D">
        <w:t>criteria</w:t>
      </w:r>
      <w:r>
        <w:t>.</w:t>
      </w:r>
    </w:p>
    <w:p w14:paraId="20A566AF" w14:textId="77777777" w:rsidR="001E442D" w:rsidRPr="000020E8" w:rsidRDefault="001E442D" w:rsidP="009B51A5"/>
    <w:p w14:paraId="50217B08" w14:textId="0673FAB8" w:rsidR="00AE1970" w:rsidRPr="00F80E56" w:rsidRDefault="00AE1970" w:rsidP="009B51A5">
      <w:pPr>
        <w:rPr>
          <w:color w:val="215E99" w:themeColor="text2" w:themeTint="BF"/>
          <w:sz w:val="32"/>
          <w:szCs w:val="32"/>
        </w:rPr>
      </w:pPr>
      <w:r w:rsidRPr="004A2C1F">
        <w:rPr>
          <w:b/>
          <w:bCs/>
          <w:color w:val="215E99" w:themeColor="text2" w:themeTint="BF"/>
          <w:sz w:val="32"/>
          <w:szCs w:val="32"/>
        </w:rPr>
        <w:t>4</w:t>
      </w:r>
      <w:r w:rsidR="002074C9" w:rsidRPr="004A2C1F">
        <w:rPr>
          <w:b/>
          <w:bCs/>
          <w:color w:val="215E99" w:themeColor="text2" w:themeTint="BF"/>
          <w:sz w:val="32"/>
          <w:szCs w:val="32"/>
        </w:rPr>
        <w:t>.</w:t>
      </w:r>
      <w:r w:rsidRPr="002074C9">
        <w:rPr>
          <w:color w:val="215E99" w:themeColor="text2" w:themeTint="BF"/>
          <w:sz w:val="32"/>
          <w:szCs w:val="32"/>
        </w:rPr>
        <w:t xml:space="preserve"> </w:t>
      </w:r>
      <w:r w:rsidR="003C77B3" w:rsidRPr="00617658">
        <w:rPr>
          <w:b/>
          <w:bCs/>
          <w:color w:val="215E99" w:themeColor="text2" w:themeTint="BF"/>
          <w:sz w:val="32"/>
          <w:szCs w:val="32"/>
        </w:rPr>
        <w:t>ANNUAL UPDATE</w:t>
      </w:r>
      <w:r w:rsidR="00D44D6B" w:rsidRPr="00617658">
        <w:rPr>
          <w:b/>
          <w:bCs/>
          <w:color w:val="215E99" w:themeColor="text2" w:themeTint="BF"/>
          <w:sz w:val="32"/>
          <w:szCs w:val="32"/>
        </w:rPr>
        <w:t>,</w:t>
      </w:r>
      <w:r w:rsidR="003C77B3" w:rsidRPr="00617658">
        <w:rPr>
          <w:b/>
          <w:bCs/>
          <w:color w:val="215E99" w:themeColor="text2" w:themeTint="BF"/>
          <w:sz w:val="32"/>
          <w:szCs w:val="32"/>
        </w:rPr>
        <w:t xml:space="preserve"> </w:t>
      </w:r>
      <w:r w:rsidRPr="00617658">
        <w:rPr>
          <w:b/>
          <w:bCs/>
          <w:color w:val="215E99" w:themeColor="text2" w:themeTint="BF"/>
          <w:sz w:val="32"/>
          <w:szCs w:val="32"/>
        </w:rPr>
        <w:t>SECOND YEAR</w:t>
      </w:r>
      <w:r w:rsidR="00D44D6B" w:rsidRPr="00617658">
        <w:rPr>
          <w:b/>
          <w:bCs/>
          <w:color w:val="215E99" w:themeColor="text2" w:themeTint="BF"/>
          <w:sz w:val="32"/>
          <w:szCs w:val="32"/>
        </w:rPr>
        <w:t xml:space="preserve"> </w:t>
      </w:r>
      <w:r w:rsidR="00F80E56" w:rsidRPr="00F80E56">
        <w:rPr>
          <w:color w:val="215E99" w:themeColor="text2" w:themeTint="BF"/>
          <w:sz w:val="32"/>
          <w:szCs w:val="32"/>
        </w:rPr>
        <w:t>(</w:t>
      </w:r>
      <w:r w:rsidR="00D44D6B" w:rsidRPr="00F80E56">
        <w:rPr>
          <w:color w:val="215E99" w:themeColor="text2" w:themeTint="BF"/>
          <w:sz w:val="32"/>
          <w:szCs w:val="32"/>
        </w:rPr>
        <w:t>follow-up with choice of process</w:t>
      </w:r>
      <w:r w:rsidR="00F80E56" w:rsidRPr="00F80E56">
        <w:rPr>
          <w:color w:val="215E99" w:themeColor="text2" w:themeTint="BF"/>
          <w:sz w:val="32"/>
          <w:szCs w:val="32"/>
        </w:rPr>
        <w:t>)</w:t>
      </w:r>
    </w:p>
    <w:p w14:paraId="65AD39FF" w14:textId="6DBC6BA7" w:rsidR="00D44D6B" w:rsidRPr="00AE1970" w:rsidRDefault="00D44D6B" w:rsidP="009B51A5">
      <w:r>
        <w:t xml:space="preserve">4.1. </w:t>
      </w:r>
      <w:r w:rsidRPr="00D44D6B">
        <w:t>After two years of employment, the head of department assesses how far the tenure track assistant professor is from associate professor/senior researcher level, and whether there is still to be two-four years of employment before a final assessment is initiated, or whether an assessment should be initiated within the next two years of employment</w:t>
      </w:r>
    </w:p>
    <w:p w14:paraId="219E7D84" w14:textId="707ACFC4" w:rsidR="00F83721" w:rsidRPr="00F83721" w:rsidRDefault="00F83721" w:rsidP="00F83721">
      <w:r w:rsidRPr="00F83721">
        <w:rPr>
          <w:u w:val="single"/>
        </w:rPr>
        <w:t>Normal process:</w:t>
      </w:r>
      <w:r w:rsidRPr="00F83721">
        <w:t xml:space="preserve"> If it is expected that there will be between two and four years of employment, an interim evaluation</w:t>
      </w:r>
      <w:r w:rsidR="00982274">
        <w:t xml:space="preserve"> w</w:t>
      </w:r>
      <w:r w:rsidRPr="00F83721">
        <w:t xml:space="preserve">ill be </w:t>
      </w:r>
      <w:r w:rsidR="00966274">
        <w:t xml:space="preserve">conducted </w:t>
      </w:r>
      <w:r w:rsidRPr="00F83721">
        <w:t xml:space="preserve">after three years of employment.  </w:t>
      </w:r>
    </w:p>
    <w:p w14:paraId="2349A163" w14:textId="072F177D" w:rsidR="0000213C" w:rsidRPr="00F83721" w:rsidRDefault="00F83721" w:rsidP="00573F98">
      <w:r w:rsidRPr="00F83721">
        <w:rPr>
          <w:u w:val="single"/>
        </w:rPr>
        <w:t>Accelerated process:</w:t>
      </w:r>
      <w:r w:rsidRPr="00F83721">
        <w:t xml:space="preserve"> If the updated plan clearly shows that the employee will be at associate professor/senior researcher level within two years of employment, no interim evaluation will be made. Instead, the annual follow-ups will continue until the final evaluation two years later. </w:t>
      </w:r>
      <w:r w:rsidRPr="00F83721">
        <w:tab/>
      </w:r>
    </w:p>
    <w:p w14:paraId="3B2D1866" w14:textId="77777777" w:rsidR="00617658" w:rsidRDefault="00617658" w:rsidP="00573F98">
      <w:pPr>
        <w:rPr>
          <w:color w:val="000000" w:themeColor="text1"/>
        </w:rPr>
      </w:pPr>
    </w:p>
    <w:p w14:paraId="031ABB27" w14:textId="700321AC" w:rsidR="0066742C" w:rsidRPr="00C51FE4" w:rsidRDefault="0066742C" w:rsidP="0066742C">
      <w:pPr>
        <w:rPr>
          <w:b/>
          <w:bCs/>
          <w:color w:val="156082" w:themeColor="accent1"/>
          <w:sz w:val="32"/>
          <w:szCs w:val="32"/>
        </w:rPr>
      </w:pPr>
      <w:r w:rsidRPr="004A2C1F">
        <w:rPr>
          <w:b/>
          <w:bCs/>
          <w:color w:val="156082" w:themeColor="accent1"/>
          <w:sz w:val="32"/>
          <w:szCs w:val="32"/>
        </w:rPr>
        <w:t>5.</w:t>
      </w:r>
      <w:r w:rsidRPr="0066742C">
        <w:rPr>
          <w:color w:val="156082" w:themeColor="accent1"/>
          <w:sz w:val="32"/>
          <w:szCs w:val="32"/>
        </w:rPr>
        <w:t xml:space="preserve"> </w:t>
      </w:r>
      <w:r w:rsidRPr="00617658">
        <w:rPr>
          <w:b/>
          <w:bCs/>
          <w:color w:val="156082" w:themeColor="accent1"/>
          <w:sz w:val="32"/>
          <w:szCs w:val="32"/>
        </w:rPr>
        <w:t>THIRD YEAR</w:t>
      </w:r>
      <w:r w:rsidR="00C51FE4">
        <w:rPr>
          <w:b/>
          <w:bCs/>
          <w:color w:val="156082" w:themeColor="accent1"/>
          <w:sz w:val="32"/>
          <w:szCs w:val="32"/>
        </w:rPr>
        <w:t xml:space="preserve"> (</w:t>
      </w:r>
      <w:r w:rsidR="00944E94">
        <w:rPr>
          <w:b/>
          <w:bCs/>
          <w:color w:val="156082" w:themeColor="accent1"/>
          <w:sz w:val="32"/>
          <w:szCs w:val="32"/>
        </w:rPr>
        <w:t>if i</w:t>
      </w:r>
      <w:r w:rsidR="00C51FE4" w:rsidRPr="00C51FE4">
        <w:rPr>
          <w:b/>
          <w:bCs/>
          <w:color w:val="156082" w:themeColor="accent1"/>
          <w:sz w:val="32"/>
          <w:szCs w:val="32"/>
        </w:rPr>
        <w:t>nterim evaluation</w:t>
      </w:r>
      <w:r w:rsidR="00C51FE4">
        <w:rPr>
          <w:b/>
          <w:bCs/>
          <w:color w:val="156082" w:themeColor="accent1"/>
          <w:sz w:val="32"/>
          <w:szCs w:val="32"/>
        </w:rPr>
        <w:t>)</w:t>
      </w:r>
    </w:p>
    <w:p w14:paraId="4E9B0B16" w14:textId="77777777" w:rsidR="00F039A6" w:rsidRDefault="00FD2E9B" w:rsidP="00573F98">
      <w:pPr>
        <w:rPr>
          <w:color w:val="000000" w:themeColor="text1"/>
        </w:rPr>
      </w:pPr>
      <w:r>
        <w:rPr>
          <w:color w:val="000000" w:themeColor="text1"/>
        </w:rPr>
        <w:t xml:space="preserve">5.1. </w:t>
      </w:r>
      <w:r w:rsidRPr="00FD2E9B">
        <w:rPr>
          <w:color w:val="000000" w:themeColor="text1"/>
        </w:rPr>
        <w:t xml:space="preserve">The interim evaluation is usually conducted after three years of employment. </w:t>
      </w:r>
    </w:p>
    <w:p w14:paraId="38743BC9" w14:textId="77777777" w:rsidR="00F039A6" w:rsidRDefault="00FD2E9B" w:rsidP="00573F98">
      <w:pPr>
        <w:rPr>
          <w:color w:val="000000" w:themeColor="text1"/>
        </w:rPr>
      </w:pPr>
      <w:r w:rsidRPr="00FD2E9B">
        <w:rPr>
          <w:color w:val="000000" w:themeColor="text1"/>
        </w:rPr>
        <w:lastRenderedPageBreak/>
        <w:t>The purpose of the interim evaluation is:</w:t>
      </w:r>
    </w:p>
    <w:p w14:paraId="5FDC8992" w14:textId="66BF9ABA" w:rsidR="00C27FB6" w:rsidRPr="00C27FB6" w:rsidRDefault="00FD2E9B" w:rsidP="00C27FB6">
      <w:pPr>
        <w:pStyle w:val="Listeafsnit"/>
        <w:numPr>
          <w:ilvl w:val="0"/>
          <w:numId w:val="6"/>
        </w:numPr>
        <w:spacing w:after="0"/>
        <w:rPr>
          <w:color w:val="000000" w:themeColor="text1"/>
        </w:rPr>
      </w:pPr>
      <w:r w:rsidRPr="00C27FB6">
        <w:rPr>
          <w:color w:val="000000" w:themeColor="text1"/>
        </w:rPr>
        <w:t xml:space="preserve"> To ensure that the tenure track assistant professor is on the right </w:t>
      </w:r>
      <w:r w:rsidR="000E61CD" w:rsidRPr="00C27FB6">
        <w:rPr>
          <w:color w:val="000000" w:themeColor="text1"/>
        </w:rPr>
        <w:t xml:space="preserve">track </w:t>
      </w:r>
      <w:proofErr w:type="gramStart"/>
      <w:r w:rsidR="000E61CD">
        <w:rPr>
          <w:color w:val="000000" w:themeColor="text1"/>
        </w:rPr>
        <w:t>with</w:t>
      </w:r>
      <w:r w:rsidRPr="00C27FB6">
        <w:rPr>
          <w:color w:val="000000" w:themeColor="text1"/>
        </w:rPr>
        <w:t xml:space="preserve"> regard to</w:t>
      </w:r>
      <w:proofErr w:type="gramEnd"/>
      <w:r w:rsidRPr="00C27FB6">
        <w:rPr>
          <w:color w:val="000000" w:themeColor="text1"/>
        </w:rPr>
        <w:t xml:space="preserve"> achieving a positive final evaluation.</w:t>
      </w:r>
    </w:p>
    <w:p w14:paraId="76C9C8F6" w14:textId="06DC6AA0" w:rsidR="00F039A6" w:rsidRDefault="00FD2E9B" w:rsidP="00C27FB6">
      <w:pPr>
        <w:spacing w:after="0" w:line="276" w:lineRule="auto"/>
        <w:ind w:left="465" w:hanging="360"/>
        <w:rPr>
          <w:color w:val="000000" w:themeColor="text1"/>
        </w:rPr>
      </w:pPr>
      <w:r w:rsidRPr="00FD2E9B">
        <w:rPr>
          <w:color w:val="000000" w:themeColor="text1"/>
        </w:rPr>
        <w:t xml:space="preserve">• </w:t>
      </w:r>
      <w:r w:rsidR="00C27FB6">
        <w:rPr>
          <w:color w:val="000000" w:themeColor="text1"/>
        </w:rPr>
        <w:tab/>
      </w:r>
      <w:r w:rsidRPr="00FD2E9B">
        <w:rPr>
          <w:color w:val="000000" w:themeColor="text1"/>
        </w:rPr>
        <w:t xml:space="preserve">To advise the tenure </w:t>
      </w:r>
      <w:proofErr w:type="gramStart"/>
      <w:r w:rsidRPr="00FD2E9B">
        <w:rPr>
          <w:color w:val="000000" w:themeColor="text1"/>
        </w:rPr>
        <w:t>track</w:t>
      </w:r>
      <w:proofErr w:type="gramEnd"/>
      <w:r w:rsidRPr="00FD2E9B">
        <w:rPr>
          <w:color w:val="000000" w:themeColor="text1"/>
        </w:rPr>
        <w:t xml:space="preserve"> assistant professor </w:t>
      </w:r>
      <w:r w:rsidR="00AF6428" w:rsidRPr="00FD2E9B">
        <w:rPr>
          <w:color w:val="000000" w:themeColor="text1"/>
        </w:rPr>
        <w:t>regarding</w:t>
      </w:r>
      <w:r w:rsidRPr="00FD2E9B">
        <w:rPr>
          <w:color w:val="000000" w:themeColor="text1"/>
        </w:rPr>
        <w:t xml:space="preserve"> planning the remaining time of the tenure track </w:t>
      </w:r>
      <w:proofErr w:type="spellStart"/>
      <w:r w:rsidRPr="00FD2E9B">
        <w:rPr>
          <w:color w:val="000000" w:themeColor="text1"/>
        </w:rPr>
        <w:t>programme</w:t>
      </w:r>
      <w:proofErr w:type="spellEnd"/>
      <w:r w:rsidRPr="00FD2E9B">
        <w:rPr>
          <w:color w:val="000000" w:themeColor="text1"/>
        </w:rPr>
        <w:t>.</w:t>
      </w:r>
    </w:p>
    <w:p w14:paraId="569755A2" w14:textId="2FFE0AE1" w:rsidR="00F039A6" w:rsidRDefault="00FD2E9B" w:rsidP="00C27FB6">
      <w:pPr>
        <w:spacing w:after="0" w:line="276" w:lineRule="auto"/>
        <w:ind w:left="465" w:hanging="360"/>
        <w:rPr>
          <w:color w:val="000000" w:themeColor="text1"/>
        </w:rPr>
      </w:pPr>
      <w:r w:rsidRPr="00FD2E9B">
        <w:rPr>
          <w:color w:val="000000" w:themeColor="text1"/>
        </w:rPr>
        <w:t xml:space="preserve">• </w:t>
      </w:r>
      <w:r w:rsidR="00C27FB6">
        <w:rPr>
          <w:color w:val="000000" w:themeColor="text1"/>
        </w:rPr>
        <w:tab/>
      </w:r>
      <w:r w:rsidRPr="00FD2E9B">
        <w:rPr>
          <w:color w:val="000000" w:themeColor="text1"/>
        </w:rPr>
        <w:t>To give feedback to the tenure track assistant professor from internal and external assessors.</w:t>
      </w:r>
    </w:p>
    <w:p w14:paraId="2DD59146" w14:textId="3BCC52BC" w:rsidR="0066742C" w:rsidRDefault="00FD2E9B" w:rsidP="00C27FB6">
      <w:pPr>
        <w:spacing w:after="0"/>
        <w:rPr>
          <w:color w:val="000000" w:themeColor="text1"/>
        </w:rPr>
      </w:pPr>
      <w:r w:rsidRPr="00FD2E9B">
        <w:rPr>
          <w:color w:val="000000" w:themeColor="text1"/>
        </w:rPr>
        <w:t xml:space="preserve">  • </w:t>
      </w:r>
      <w:r w:rsidR="00C27FB6">
        <w:rPr>
          <w:color w:val="000000" w:themeColor="text1"/>
        </w:rPr>
        <w:t xml:space="preserve">    </w:t>
      </w:r>
      <w:r w:rsidRPr="00FD2E9B">
        <w:rPr>
          <w:color w:val="000000" w:themeColor="text1"/>
        </w:rPr>
        <w:t>To support the qualification of the basis for the final assessment.</w:t>
      </w:r>
    </w:p>
    <w:p w14:paraId="3BF0AA83" w14:textId="77777777" w:rsidR="00550A17" w:rsidRDefault="00550A17" w:rsidP="00C27FB6">
      <w:pPr>
        <w:spacing w:after="0"/>
        <w:rPr>
          <w:color w:val="000000" w:themeColor="text1"/>
        </w:rPr>
      </w:pPr>
    </w:p>
    <w:p w14:paraId="25014432" w14:textId="2A096503" w:rsidR="00550A17" w:rsidRPr="00AF6428" w:rsidRDefault="00550A17" w:rsidP="00C27FB6">
      <w:pPr>
        <w:spacing w:after="0"/>
      </w:pPr>
      <w:r w:rsidRPr="00AF6428">
        <w:t xml:space="preserve">5.2. If </w:t>
      </w:r>
      <w:proofErr w:type="gramStart"/>
      <w:r w:rsidRPr="00AF6428">
        <w:t>the Tenure</w:t>
      </w:r>
      <w:proofErr w:type="gramEnd"/>
      <w:r w:rsidRPr="00AF6428">
        <w:t xml:space="preserve"> Track </w:t>
      </w:r>
      <w:r w:rsidR="00966274">
        <w:t>requests</w:t>
      </w:r>
      <w:r w:rsidR="00966274" w:rsidRPr="00AF6428">
        <w:t xml:space="preserve"> </w:t>
      </w:r>
      <w:r w:rsidRPr="00AF6428">
        <w:t>to have the final evaluation after three years</w:t>
      </w:r>
      <w:r w:rsidR="00085BB0" w:rsidRPr="00AF6428">
        <w:t xml:space="preserve"> the process will be conducted</w:t>
      </w:r>
      <w:r w:rsidR="00966274">
        <w:t>;</w:t>
      </w:r>
      <w:r w:rsidR="00085BB0" w:rsidRPr="00AF6428">
        <w:t xml:space="preserve"> however</w:t>
      </w:r>
      <w:r w:rsidR="00966274">
        <w:t>,</w:t>
      </w:r>
      <w:r w:rsidR="00085BB0" w:rsidRPr="00AF6428">
        <w:t xml:space="preserve"> there will be a risk of been evaluated not qualified, and </w:t>
      </w:r>
      <w:r w:rsidR="00130D00" w:rsidRPr="00AF6428">
        <w:t>then the assessment will t</w:t>
      </w:r>
      <w:r w:rsidR="00085BB0" w:rsidRPr="00AF6428">
        <w:t>ake place within the last six months of the employment</w:t>
      </w:r>
    </w:p>
    <w:p w14:paraId="0BEA8927" w14:textId="77777777" w:rsidR="004A2C1F" w:rsidRPr="00085BB0" w:rsidRDefault="004A2C1F" w:rsidP="00573F98">
      <w:pPr>
        <w:rPr>
          <w:color w:val="156082" w:themeColor="accent1"/>
          <w:sz w:val="32"/>
          <w:szCs w:val="32"/>
        </w:rPr>
      </w:pPr>
    </w:p>
    <w:p w14:paraId="118A1390" w14:textId="2AE77119" w:rsidR="001D645F" w:rsidRPr="00E436E0" w:rsidRDefault="0066742C" w:rsidP="00573F98">
      <w:pPr>
        <w:rPr>
          <w:color w:val="156082" w:themeColor="accent1"/>
          <w:sz w:val="32"/>
          <w:szCs w:val="32"/>
        </w:rPr>
      </w:pPr>
      <w:r w:rsidRPr="004A2C1F">
        <w:rPr>
          <w:b/>
          <w:bCs/>
          <w:color w:val="156082" w:themeColor="accent1"/>
          <w:sz w:val="32"/>
          <w:szCs w:val="32"/>
        </w:rPr>
        <w:t>6</w:t>
      </w:r>
      <w:r w:rsidR="001D645F" w:rsidRPr="004A2C1F">
        <w:rPr>
          <w:b/>
          <w:bCs/>
          <w:color w:val="156082" w:themeColor="accent1"/>
          <w:sz w:val="32"/>
          <w:szCs w:val="32"/>
        </w:rPr>
        <w:t>.</w:t>
      </w:r>
      <w:r w:rsidR="001D645F" w:rsidRPr="00E436E0">
        <w:rPr>
          <w:color w:val="156082" w:themeColor="accent1"/>
          <w:sz w:val="32"/>
          <w:szCs w:val="32"/>
        </w:rPr>
        <w:t xml:space="preserve"> </w:t>
      </w:r>
      <w:r w:rsidR="001D645F" w:rsidRPr="00617658">
        <w:rPr>
          <w:b/>
          <w:bCs/>
          <w:color w:val="156082" w:themeColor="accent1"/>
          <w:sz w:val="32"/>
          <w:szCs w:val="32"/>
        </w:rPr>
        <w:t>FINAL EVALUATION</w:t>
      </w:r>
    </w:p>
    <w:p w14:paraId="3E41D7E3" w14:textId="30D86F77" w:rsidR="00496C53" w:rsidRDefault="001D645F" w:rsidP="00573F98">
      <w:pPr>
        <w:rPr>
          <w:color w:val="000000" w:themeColor="text1"/>
        </w:rPr>
      </w:pPr>
      <w:r w:rsidRPr="001D645F">
        <w:rPr>
          <w:color w:val="000000" w:themeColor="text1"/>
        </w:rPr>
        <w:t xml:space="preserve">At the end of the tenure track </w:t>
      </w:r>
      <w:proofErr w:type="spellStart"/>
      <w:r w:rsidRPr="001D645F">
        <w:rPr>
          <w:color w:val="000000" w:themeColor="text1"/>
        </w:rPr>
        <w:t>programme</w:t>
      </w:r>
      <w:proofErr w:type="spellEnd"/>
      <w:r w:rsidR="00966274">
        <w:rPr>
          <w:color w:val="000000" w:themeColor="text1"/>
        </w:rPr>
        <w:t xml:space="preserve"> (after 4 or 6 years)</w:t>
      </w:r>
      <w:r w:rsidRPr="001D645F">
        <w:rPr>
          <w:color w:val="000000" w:themeColor="text1"/>
        </w:rPr>
        <w:t xml:space="preserve">, a final evaluation is initiated with a view to assessing whether the tenure track assistant professor meets Tech’s criteria for permanent employment. </w:t>
      </w:r>
      <w:r w:rsidR="00B8485C">
        <w:rPr>
          <w:color w:val="000000" w:themeColor="text1"/>
        </w:rPr>
        <w:t>T</w:t>
      </w:r>
      <w:r w:rsidRPr="001D645F">
        <w:rPr>
          <w:color w:val="000000" w:themeColor="text1"/>
        </w:rPr>
        <w:t xml:space="preserve">he final evaluation takes place within the last six months of the appointment as tenure track assistant professor and must be completed before the end of the </w:t>
      </w:r>
      <w:proofErr w:type="spellStart"/>
      <w:r w:rsidRPr="001D645F">
        <w:rPr>
          <w:color w:val="000000" w:themeColor="text1"/>
        </w:rPr>
        <w:t>programme</w:t>
      </w:r>
      <w:proofErr w:type="spellEnd"/>
      <w:r w:rsidRPr="001D645F">
        <w:rPr>
          <w:color w:val="000000" w:themeColor="text1"/>
        </w:rPr>
        <w:t xml:space="preserve"> (no later than six years after the appointment), unless an accelerated process</w:t>
      </w:r>
      <w:r w:rsidR="00966274">
        <w:rPr>
          <w:color w:val="000000" w:themeColor="text1"/>
        </w:rPr>
        <w:t xml:space="preserve"> (four years)</w:t>
      </w:r>
      <w:r w:rsidRPr="001D645F">
        <w:rPr>
          <w:color w:val="000000" w:themeColor="text1"/>
        </w:rPr>
        <w:t xml:space="preserve"> has been decided</w:t>
      </w:r>
      <w:r w:rsidR="00496C53">
        <w:rPr>
          <w:color w:val="000000" w:themeColor="text1"/>
        </w:rPr>
        <w:t>.</w:t>
      </w:r>
    </w:p>
    <w:p w14:paraId="52FF1F5B" w14:textId="7A390750" w:rsidR="00496C53" w:rsidRDefault="001D645F" w:rsidP="00573F98">
      <w:pPr>
        <w:rPr>
          <w:color w:val="000000" w:themeColor="text1"/>
        </w:rPr>
      </w:pPr>
      <w:r w:rsidRPr="001D645F">
        <w:rPr>
          <w:color w:val="000000" w:themeColor="text1"/>
        </w:rPr>
        <w:t xml:space="preserve">The development plan with annual update and possible interim evaluation are elements of the overall basis for the final assessment.  </w:t>
      </w:r>
    </w:p>
    <w:p w14:paraId="216E561D" w14:textId="55A53426" w:rsidR="00BD730E" w:rsidRDefault="001D645F" w:rsidP="00573F98">
      <w:pPr>
        <w:rPr>
          <w:b/>
          <w:bCs/>
          <w:color w:val="215E99" w:themeColor="text2" w:themeTint="BF"/>
          <w:sz w:val="32"/>
          <w:szCs w:val="32"/>
        </w:rPr>
      </w:pPr>
      <w:r w:rsidRPr="00AF6428">
        <w:rPr>
          <w:b/>
          <w:bCs/>
        </w:rPr>
        <w:t xml:space="preserve">In accordance with the </w:t>
      </w:r>
      <w:r w:rsidR="00A94506">
        <w:rPr>
          <w:b/>
          <w:bCs/>
        </w:rPr>
        <w:t>tenure track process</w:t>
      </w:r>
      <w:r w:rsidRPr="00AF6428">
        <w:rPr>
          <w:b/>
          <w:bCs/>
        </w:rPr>
        <w:t>, the candidate is entitled to demand that the final evaluation be initiated at any time within the first four years</w:t>
      </w:r>
      <w:r w:rsidRPr="00AF6428">
        <w:t xml:space="preserve">. </w:t>
      </w:r>
      <w:r w:rsidR="00130D00" w:rsidRPr="00AF6428">
        <w:t>As earlier mentioned,</w:t>
      </w:r>
      <w:r w:rsidRPr="00AF6428">
        <w:t xml:space="preserve"> the candidate must be aware that the development plan with the annual updates and the interim evaluation is included in the assessment basis, and if the assessment is “not qualified”, then there is only one opportunity left for </w:t>
      </w:r>
      <w:r w:rsidR="000E61CD" w:rsidRPr="00AF6428">
        <w:t>assessment,</w:t>
      </w:r>
      <w:r w:rsidRPr="00AF6428">
        <w:t xml:space="preserve"> and it must take place within the last six months of the employment.</w:t>
      </w:r>
      <w:r w:rsidR="00C51FE4" w:rsidRPr="00AF6428">
        <w:t xml:space="preserve">  </w:t>
      </w:r>
      <w:r w:rsidR="00C51FE4" w:rsidRPr="00AF6428">
        <w:rPr>
          <w:b/>
          <w:bCs/>
        </w:rPr>
        <w:t xml:space="preserve">It is therefore recommended that the candidate and the head of department have a thorough dialogue about options </w:t>
      </w:r>
      <w:r w:rsidR="00A94506">
        <w:rPr>
          <w:b/>
          <w:bCs/>
        </w:rPr>
        <w:t>before requesting final evaluation</w:t>
      </w:r>
      <w:r w:rsidR="00C51FE4" w:rsidRPr="00AF6428">
        <w:rPr>
          <w:b/>
          <w:bCs/>
        </w:rPr>
        <w:t xml:space="preserve">. </w:t>
      </w:r>
    </w:p>
    <w:p w14:paraId="36108DE3" w14:textId="77777777" w:rsidR="004E6F22" w:rsidRDefault="004E6F22">
      <w:pPr>
        <w:rPr>
          <w:b/>
          <w:bCs/>
          <w:color w:val="215E99" w:themeColor="text2" w:themeTint="BF"/>
          <w:sz w:val="32"/>
          <w:szCs w:val="32"/>
        </w:rPr>
      </w:pPr>
      <w:r>
        <w:rPr>
          <w:b/>
          <w:bCs/>
          <w:color w:val="215E99" w:themeColor="text2" w:themeTint="BF"/>
          <w:sz w:val="32"/>
          <w:szCs w:val="32"/>
        </w:rPr>
        <w:br w:type="page"/>
      </w:r>
    </w:p>
    <w:p w14:paraId="466D9580" w14:textId="3DCE7FFB" w:rsidR="00822BBA" w:rsidRPr="00617658" w:rsidRDefault="00822BBA" w:rsidP="00573F98">
      <w:pPr>
        <w:rPr>
          <w:b/>
          <w:bCs/>
          <w:color w:val="215E99" w:themeColor="text2" w:themeTint="BF"/>
          <w:sz w:val="32"/>
          <w:szCs w:val="32"/>
          <w:u w:val="single"/>
        </w:rPr>
      </w:pPr>
      <w:r w:rsidRPr="007731F1">
        <w:rPr>
          <w:b/>
          <w:bCs/>
          <w:color w:val="215E99" w:themeColor="text2" w:themeTint="BF"/>
          <w:sz w:val="32"/>
          <w:szCs w:val="32"/>
        </w:rPr>
        <w:lastRenderedPageBreak/>
        <w:t>THE HEAD OF SECTION ARE RESPONSIBLE FOR</w:t>
      </w:r>
      <w:r w:rsidR="007731F1" w:rsidRPr="007731F1">
        <w:rPr>
          <w:b/>
          <w:bCs/>
          <w:color w:val="215E99" w:themeColor="text2" w:themeTint="BF"/>
          <w:sz w:val="32"/>
          <w:szCs w:val="32"/>
        </w:rPr>
        <w:t xml:space="preserve"> SENDING THE FOLLOWING INFORMATION TO AGRO HR</w:t>
      </w:r>
      <w:r w:rsidR="007731F1" w:rsidRPr="007731F1">
        <w:rPr>
          <w:b/>
          <w:bCs/>
          <w:color w:val="215E99" w:themeColor="text2" w:themeTint="BF"/>
          <w:sz w:val="32"/>
          <w:szCs w:val="32"/>
          <w:u w:val="single"/>
        </w:rPr>
        <w:t xml:space="preserve"> </w:t>
      </w:r>
      <w:hyperlink r:id="rId11" w:history="1">
        <w:r w:rsidR="007731F1" w:rsidRPr="00BA12D8">
          <w:rPr>
            <w:rStyle w:val="Hyperlink"/>
            <w:sz w:val="32"/>
            <w:szCs w:val="32"/>
          </w:rPr>
          <w:t>hrbreve@agro.au.dk</w:t>
        </w:r>
      </w:hyperlink>
      <w:r w:rsidR="007731F1">
        <w:rPr>
          <w:color w:val="215E99" w:themeColor="text2" w:themeTint="BF"/>
          <w:sz w:val="32"/>
          <w:szCs w:val="32"/>
        </w:rPr>
        <w:t xml:space="preserve"> </w:t>
      </w:r>
    </w:p>
    <w:p w14:paraId="3ACC6D0C" w14:textId="4C37E7DB" w:rsidR="00424EC1" w:rsidRPr="00424EC1" w:rsidRDefault="00AF6428" w:rsidP="00424EC1">
      <w:pPr>
        <w:pStyle w:val="Listeafsnit"/>
        <w:numPr>
          <w:ilvl w:val="0"/>
          <w:numId w:val="3"/>
        </w:numPr>
        <w:rPr>
          <w:color w:val="000000" w:themeColor="text1"/>
        </w:rPr>
      </w:pPr>
      <w:r>
        <w:rPr>
          <w:color w:val="000000" w:themeColor="text1"/>
        </w:rPr>
        <w:t>W</w:t>
      </w:r>
      <w:r w:rsidR="00BA4667" w:rsidRPr="00424EC1">
        <w:rPr>
          <w:color w:val="000000" w:themeColor="text1"/>
        </w:rPr>
        <w:t>ho</w:t>
      </w:r>
      <w:r w:rsidR="00827F82">
        <w:rPr>
          <w:color w:val="000000" w:themeColor="text1"/>
        </w:rPr>
        <w:t xml:space="preserve"> </w:t>
      </w:r>
      <w:r w:rsidR="00BA4667" w:rsidRPr="00424EC1">
        <w:rPr>
          <w:color w:val="000000" w:themeColor="text1"/>
        </w:rPr>
        <w:t xml:space="preserve">will be </w:t>
      </w:r>
      <w:r w:rsidR="00C83E31" w:rsidRPr="00424EC1">
        <w:rPr>
          <w:color w:val="000000" w:themeColor="text1"/>
        </w:rPr>
        <w:t>supervisor</w:t>
      </w:r>
      <w:r w:rsidR="00816556" w:rsidRPr="00424EC1">
        <w:rPr>
          <w:color w:val="000000" w:themeColor="text1"/>
        </w:rPr>
        <w:t xml:space="preserve"> </w:t>
      </w:r>
      <w:r w:rsidR="007731F1">
        <w:rPr>
          <w:color w:val="000000" w:themeColor="text1"/>
        </w:rPr>
        <w:t xml:space="preserve">and </w:t>
      </w:r>
      <w:r w:rsidR="00944E94">
        <w:rPr>
          <w:color w:val="000000" w:themeColor="text1"/>
        </w:rPr>
        <w:t>attend</w:t>
      </w:r>
      <w:r w:rsidR="007731F1">
        <w:rPr>
          <w:color w:val="000000" w:themeColor="text1"/>
        </w:rPr>
        <w:t xml:space="preserve"> </w:t>
      </w:r>
      <w:r w:rsidR="00816556" w:rsidRPr="00424EC1">
        <w:rPr>
          <w:color w:val="000000" w:themeColor="text1"/>
        </w:rPr>
        <w:t>the annual follow up meetings</w:t>
      </w:r>
      <w:r w:rsidR="00C83E31" w:rsidRPr="00424EC1">
        <w:rPr>
          <w:color w:val="000000" w:themeColor="text1"/>
        </w:rPr>
        <w:t xml:space="preserve"> together with the head of section</w:t>
      </w:r>
      <w:r w:rsidR="00B51E6E" w:rsidRPr="00424EC1">
        <w:rPr>
          <w:color w:val="000000" w:themeColor="text1"/>
        </w:rPr>
        <w:t xml:space="preserve"> </w:t>
      </w:r>
    </w:p>
    <w:p w14:paraId="7EAD69C5" w14:textId="3B67577E" w:rsidR="003156A7" w:rsidRPr="008713D0" w:rsidRDefault="00AF6428" w:rsidP="00BA4667">
      <w:pPr>
        <w:pStyle w:val="Listeafsnit"/>
        <w:numPr>
          <w:ilvl w:val="0"/>
          <w:numId w:val="3"/>
        </w:numPr>
        <w:rPr>
          <w:color w:val="000000" w:themeColor="text1"/>
        </w:rPr>
      </w:pPr>
      <w:r>
        <w:rPr>
          <w:color w:val="000000" w:themeColor="text1"/>
        </w:rPr>
        <w:t>M</w:t>
      </w:r>
      <w:r w:rsidR="00C83E31" w:rsidRPr="008713D0">
        <w:rPr>
          <w:color w:val="000000" w:themeColor="text1"/>
        </w:rPr>
        <w:t xml:space="preserve">ake sure that the </w:t>
      </w:r>
      <w:r w:rsidR="00D5051C" w:rsidRPr="008713D0">
        <w:rPr>
          <w:color w:val="000000" w:themeColor="text1"/>
        </w:rPr>
        <w:t>first</w:t>
      </w:r>
      <w:r w:rsidR="00C83E31" w:rsidRPr="008713D0">
        <w:rPr>
          <w:color w:val="000000" w:themeColor="text1"/>
        </w:rPr>
        <w:t xml:space="preserve"> annual </w:t>
      </w:r>
      <w:r w:rsidRPr="008713D0">
        <w:rPr>
          <w:color w:val="000000" w:themeColor="text1"/>
        </w:rPr>
        <w:t>follow-up</w:t>
      </w:r>
      <w:r w:rsidR="00D5051C" w:rsidRPr="008713D0">
        <w:rPr>
          <w:color w:val="000000" w:themeColor="text1"/>
        </w:rPr>
        <w:t xml:space="preserve"> meeting</w:t>
      </w:r>
      <w:r w:rsidR="004D013A" w:rsidRPr="008713D0">
        <w:rPr>
          <w:color w:val="000000" w:themeColor="text1"/>
        </w:rPr>
        <w:t xml:space="preserve"> is scheduled with</w:t>
      </w:r>
      <w:r w:rsidR="00D5051C" w:rsidRPr="008713D0">
        <w:rPr>
          <w:color w:val="000000" w:themeColor="text1"/>
        </w:rPr>
        <w:t xml:space="preserve">in </w:t>
      </w:r>
      <w:r w:rsidR="00FA440E" w:rsidRPr="008713D0">
        <w:rPr>
          <w:color w:val="000000" w:themeColor="text1"/>
        </w:rPr>
        <w:t xml:space="preserve">13 </w:t>
      </w:r>
      <w:r w:rsidR="00EE0982" w:rsidRPr="008713D0">
        <w:rPr>
          <w:color w:val="000000" w:themeColor="text1"/>
        </w:rPr>
        <w:t>months</w:t>
      </w:r>
      <w:r w:rsidR="00FA440E" w:rsidRPr="008713D0">
        <w:rPr>
          <w:color w:val="000000" w:themeColor="text1"/>
        </w:rPr>
        <w:t xml:space="preserve"> from start date</w:t>
      </w:r>
      <w:r w:rsidR="009B0B7C" w:rsidRPr="008713D0">
        <w:rPr>
          <w:color w:val="000000" w:themeColor="text1"/>
        </w:rPr>
        <w:t xml:space="preserve"> (</w:t>
      </w:r>
      <w:r w:rsidR="00D740E5">
        <w:rPr>
          <w:color w:val="000000" w:themeColor="text1"/>
        </w:rPr>
        <w:t>Agro HR sends a reminder</w:t>
      </w:r>
      <w:r w:rsidR="00D33AA4">
        <w:rPr>
          <w:color w:val="000000" w:themeColor="text1"/>
        </w:rPr>
        <w:t xml:space="preserve"> to the head of section</w:t>
      </w:r>
      <w:r w:rsidR="009B0B7C" w:rsidRPr="008713D0">
        <w:rPr>
          <w:color w:val="000000" w:themeColor="text1"/>
        </w:rPr>
        <w:t>)</w:t>
      </w:r>
      <w:r w:rsidR="008713D0">
        <w:rPr>
          <w:color w:val="000000" w:themeColor="text1"/>
        </w:rPr>
        <w:t xml:space="preserve"> </w:t>
      </w:r>
    </w:p>
    <w:p w14:paraId="3FF33BEC" w14:textId="04A54465" w:rsidR="009A5DC1" w:rsidRDefault="00AF6428" w:rsidP="00BA4667">
      <w:pPr>
        <w:pStyle w:val="Listeafsnit"/>
        <w:numPr>
          <w:ilvl w:val="0"/>
          <w:numId w:val="3"/>
        </w:numPr>
        <w:rPr>
          <w:color w:val="000000" w:themeColor="text1"/>
        </w:rPr>
      </w:pPr>
      <w:r>
        <w:rPr>
          <w:color w:val="000000" w:themeColor="text1"/>
        </w:rPr>
        <w:t>M</w:t>
      </w:r>
      <w:r w:rsidR="009A5DC1">
        <w:rPr>
          <w:color w:val="000000" w:themeColor="text1"/>
        </w:rPr>
        <w:t xml:space="preserve">ake </w:t>
      </w:r>
      <w:r w:rsidR="009A5DC1" w:rsidRPr="009A5DC1">
        <w:rPr>
          <w:color w:val="000000" w:themeColor="text1"/>
        </w:rPr>
        <w:t>sure that the tenure t</w:t>
      </w:r>
      <w:r w:rsidR="000A7460">
        <w:rPr>
          <w:color w:val="000000" w:themeColor="text1"/>
        </w:rPr>
        <w:t>r</w:t>
      </w:r>
      <w:r w:rsidR="009A5DC1" w:rsidRPr="009A5DC1">
        <w:rPr>
          <w:color w:val="000000" w:themeColor="text1"/>
        </w:rPr>
        <w:t xml:space="preserve">ack </w:t>
      </w:r>
      <w:r w:rsidRPr="009A5DC1">
        <w:rPr>
          <w:color w:val="000000" w:themeColor="text1"/>
        </w:rPr>
        <w:t>keeps</w:t>
      </w:r>
      <w:r w:rsidR="009A5DC1" w:rsidRPr="009A5DC1">
        <w:rPr>
          <w:color w:val="000000" w:themeColor="text1"/>
        </w:rPr>
        <w:t xml:space="preserve"> their CV updated</w:t>
      </w:r>
      <w:r w:rsidR="009A5DC1">
        <w:rPr>
          <w:color w:val="000000" w:themeColor="text1"/>
        </w:rPr>
        <w:t xml:space="preserve"> </w:t>
      </w:r>
      <w:r w:rsidR="00D522CA">
        <w:rPr>
          <w:color w:val="000000" w:themeColor="text1"/>
        </w:rPr>
        <w:t>in reference to the annual follow</w:t>
      </w:r>
      <w:r w:rsidR="00366864">
        <w:rPr>
          <w:color w:val="000000" w:themeColor="text1"/>
        </w:rPr>
        <w:t>-ups</w:t>
      </w:r>
    </w:p>
    <w:p w14:paraId="25E4AAAD" w14:textId="77777777" w:rsidR="004A2C1F" w:rsidRPr="007731F1" w:rsidRDefault="004A2C1F" w:rsidP="00D437AB">
      <w:pPr>
        <w:rPr>
          <w:b/>
          <w:bCs/>
          <w:color w:val="215E99" w:themeColor="text2" w:themeTint="BF"/>
          <w:sz w:val="32"/>
          <w:szCs w:val="32"/>
        </w:rPr>
      </w:pPr>
    </w:p>
    <w:p w14:paraId="772703BF" w14:textId="426E8B59" w:rsidR="00D437AB" w:rsidRPr="007731F1" w:rsidRDefault="00D437AB" w:rsidP="00D437AB">
      <w:pPr>
        <w:rPr>
          <w:b/>
          <w:bCs/>
          <w:color w:val="215E99" w:themeColor="text2" w:themeTint="BF"/>
          <w:sz w:val="32"/>
          <w:szCs w:val="32"/>
        </w:rPr>
      </w:pPr>
      <w:r w:rsidRPr="007731F1">
        <w:rPr>
          <w:b/>
          <w:bCs/>
          <w:color w:val="215E99" w:themeColor="text2" w:themeTint="BF"/>
          <w:sz w:val="32"/>
          <w:szCs w:val="32"/>
        </w:rPr>
        <w:t>HR AGRO ARE RESPONSIBLE FOR:</w:t>
      </w:r>
    </w:p>
    <w:p w14:paraId="250E35B8" w14:textId="5EB5E4E8" w:rsidR="00B77BF3" w:rsidRPr="00250943" w:rsidRDefault="00D437AB" w:rsidP="00BC17D7">
      <w:pPr>
        <w:pStyle w:val="Listeafsnit"/>
        <w:numPr>
          <w:ilvl w:val="0"/>
          <w:numId w:val="4"/>
        </w:numPr>
        <w:rPr>
          <w:color w:val="000000" w:themeColor="text1"/>
        </w:rPr>
      </w:pPr>
      <w:r w:rsidRPr="00250943">
        <w:rPr>
          <w:color w:val="000000" w:themeColor="text1"/>
        </w:rPr>
        <w:t>Invit</w:t>
      </w:r>
      <w:r w:rsidR="00684410">
        <w:rPr>
          <w:color w:val="000000" w:themeColor="text1"/>
        </w:rPr>
        <w:t>ing</w:t>
      </w:r>
      <w:r w:rsidRPr="00250943">
        <w:rPr>
          <w:color w:val="000000" w:themeColor="text1"/>
        </w:rPr>
        <w:t xml:space="preserve"> the </w:t>
      </w:r>
      <w:r w:rsidR="00EF6B05">
        <w:rPr>
          <w:color w:val="000000" w:themeColor="text1"/>
        </w:rPr>
        <w:t>h</w:t>
      </w:r>
      <w:r w:rsidRPr="00250943">
        <w:rPr>
          <w:color w:val="000000" w:themeColor="text1"/>
        </w:rPr>
        <w:t xml:space="preserve">ead of </w:t>
      </w:r>
      <w:r w:rsidR="00EF6B05">
        <w:rPr>
          <w:color w:val="000000" w:themeColor="text1"/>
        </w:rPr>
        <w:t>d</w:t>
      </w:r>
      <w:r w:rsidRPr="00250943">
        <w:rPr>
          <w:color w:val="000000" w:themeColor="text1"/>
        </w:rPr>
        <w:t>epartment</w:t>
      </w:r>
      <w:r w:rsidR="00AD5893">
        <w:rPr>
          <w:color w:val="000000" w:themeColor="text1"/>
        </w:rPr>
        <w:t>, section leader</w:t>
      </w:r>
      <w:r w:rsidRPr="00250943">
        <w:rPr>
          <w:color w:val="000000" w:themeColor="text1"/>
        </w:rPr>
        <w:t xml:space="preserve"> and </w:t>
      </w:r>
      <w:r w:rsidR="003B742E">
        <w:rPr>
          <w:color w:val="000000" w:themeColor="text1"/>
        </w:rPr>
        <w:t xml:space="preserve">the </w:t>
      </w:r>
      <w:r w:rsidR="00EF6B05">
        <w:rPr>
          <w:color w:val="000000" w:themeColor="text1"/>
        </w:rPr>
        <w:t>t</w:t>
      </w:r>
      <w:r w:rsidRPr="00250943">
        <w:rPr>
          <w:color w:val="000000" w:themeColor="text1"/>
        </w:rPr>
        <w:t xml:space="preserve">enure </w:t>
      </w:r>
      <w:r w:rsidR="00EF6B05">
        <w:rPr>
          <w:color w:val="000000" w:themeColor="text1"/>
        </w:rPr>
        <w:t>t</w:t>
      </w:r>
      <w:r w:rsidRPr="00250943">
        <w:rPr>
          <w:color w:val="000000" w:themeColor="text1"/>
        </w:rPr>
        <w:t xml:space="preserve">rack for the </w:t>
      </w:r>
      <w:r w:rsidR="00BC17D7" w:rsidRPr="00250943">
        <w:rPr>
          <w:color w:val="000000" w:themeColor="text1"/>
        </w:rPr>
        <w:t>meeting within the first month of employment</w:t>
      </w:r>
      <w:r w:rsidR="003B742E">
        <w:rPr>
          <w:color w:val="000000" w:themeColor="text1"/>
        </w:rPr>
        <w:t xml:space="preserve"> </w:t>
      </w:r>
      <w:r w:rsidR="00684410">
        <w:rPr>
          <w:color w:val="000000" w:themeColor="text1"/>
        </w:rPr>
        <w:t>(to fill out the development plan)</w:t>
      </w:r>
    </w:p>
    <w:p w14:paraId="10E3B935" w14:textId="39E5A26D" w:rsidR="00BC17D7" w:rsidRPr="00AD2C83" w:rsidRDefault="00D548BD" w:rsidP="00990893">
      <w:pPr>
        <w:pStyle w:val="Listeafsnit"/>
        <w:numPr>
          <w:ilvl w:val="0"/>
          <w:numId w:val="4"/>
        </w:numPr>
        <w:rPr>
          <w:color w:val="000000" w:themeColor="text1"/>
        </w:rPr>
      </w:pPr>
      <w:r w:rsidRPr="00AD2C83">
        <w:rPr>
          <w:color w:val="000000" w:themeColor="text1"/>
        </w:rPr>
        <w:t>Remind</w:t>
      </w:r>
      <w:r w:rsidR="00684410">
        <w:rPr>
          <w:color w:val="000000" w:themeColor="text1"/>
        </w:rPr>
        <w:t>ing</w:t>
      </w:r>
      <w:r w:rsidRPr="00AD2C83">
        <w:rPr>
          <w:color w:val="000000" w:themeColor="text1"/>
        </w:rPr>
        <w:t xml:space="preserve"> the he</w:t>
      </w:r>
      <w:r w:rsidR="00B77BF3" w:rsidRPr="00AD2C83">
        <w:rPr>
          <w:color w:val="000000" w:themeColor="text1"/>
        </w:rPr>
        <w:t>a</w:t>
      </w:r>
      <w:r w:rsidRPr="00AD2C83">
        <w:rPr>
          <w:color w:val="000000" w:themeColor="text1"/>
        </w:rPr>
        <w:t xml:space="preserve">d of section to schedule the </w:t>
      </w:r>
      <w:r w:rsidR="00B51E6E" w:rsidRPr="00AD2C83">
        <w:rPr>
          <w:color w:val="000000" w:themeColor="text1"/>
        </w:rPr>
        <w:t>annual</w:t>
      </w:r>
      <w:r w:rsidR="00E825BB" w:rsidRPr="00AD2C83">
        <w:rPr>
          <w:color w:val="000000" w:themeColor="text1"/>
        </w:rPr>
        <w:t xml:space="preserve"> follow</w:t>
      </w:r>
      <w:r w:rsidR="00366864">
        <w:rPr>
          <w:color w:val="000000" w:themeColor="text1"/>
        </w:rPr>
        <w:t>-</w:t>
      </w:r>
      <w:r w:rsidR="00E825BB" w:rsidRPr="00AD2C83">
        <w:rPr>
          <w:color w:val="000000" w:themeColor="text1"/>
        </w:rPr>
        <w:t>up</w:t>
      </w:r>
      <w:r w:rsidR="009539EF">
        <w:rPr>
          <w:color w:val="000000" w:themeColor="text1"/>
        </w:rPr>
        <w:t xml:space="preserve"> </w:t>
      </w:r>
      <w:proofErr w:type="gramStart"/>
      <w:r w:rsidR="00BD730E">
        <w:rPr>
          <w:color w:val="000000" w:themeColor="text1"/>
        </w:rPr>
        <w:t>at</w:t>
      </w:r>
      <w:proofErr w:type="gramEnd"/>
      <w:r w:rsidR="00BD730E">
        <w:rPr>
          <w:color w:val="000000" w:themeColor="text1"/>
        </w:rPr>
        <w:t xml:space="preserve"> year one</w:t>
      </w:r>
      <w:r w:rsidR="00206D87">
        <w:rPr>
          <w:color w:val="000000" w:themeColor="text1"/>
        </w:rPr>
        <w:t>, and incl</w:t>
      </w:r>
      <w:r w:rsidR="00694F2D">
        <w:rPr>
          <w:color w:val="000000" w:themeColor="text1"/>
        </w:rPr>
        <w:t xml:space="preserve">ude </w:t>
      </w:r>
      <w:r w:rsidR="00206D87">
        <w:rPr>
          <w:color w:val="000000" w:themeColor="text1"/>
        </w:rPr>
        <w:t>the relevant documents</w:t>
      </w:r>
    </w:p>
    <w:p w14:paraId="0CC28953" w14:textId="41C0701D" w:rsidR="00B77BF3" w:rsidRDefault="00B77BF3" w:rsidP="00BC17D7">
      <w:pPr>
        <w:pStyle w:val="Listeafsnit"/>
        <w:numPr>
          <w:ilvl w:val="0"/>
          <w:numId w:val="4"/>
        </w:numPr>
        <w:rPr>
          <w:color w:val="000000" w:themeColor="text1"/>
        </w:rPr>
      </w:pPr>
      <w:r>
        <w:rPr>
          <w:color w:val="000000" w:themeColor="text1"/>
        </w:rPr>
        <w:t>Schedul</w:t>
      </w:r>
      <w:r w:rsidR="00684410">
        <w:rPr>
          <w:color w:val="000000" w:themeColor="text1"/>
        </w:rPr>
        <w:t>ing</w:t>
      </w:r>
      <w:r>
        <w:rPr>
          <w:color w:val="000000" w:themeColor="text1"/>
        </w:rPr>
        <w:t xml:space="preserve"> the </w:t>
      </w:r>
      <w:r w:rsidR="00E825BB">
        <w:rPr>
          <w:color w:val="000000" w:themeColor="text1"/>
        </w:rPr>
        <w:t xml:space="preserve">annual </w:t>
      </w:r>
      <w:r w:rsidR="009539EF">
        <w:rPr>
          <w:color w:val="000000" w:themeColor="text1"/>
        </w:rPr>
        <w:t>follow</w:t>
      </w:r>
      <w:r w:rsidR="00684410">
        <w:rPr>
          <w:color w:val="000000" w:themeColor="text1"/>
        </w:rPr>
        <w:t>-</w:t>
      </w:r>
      <w:r w:rsidR="009539EF">
        <w:rPr>
          <w:color w:val="000000" w:themeColor="text1"/>
        </w:rPr>
        <w:t>up</w:t>
      </w:r>
      <w:r w:rsidR="00BD730E">
        <w:rPr>
          <w:color w:val="000000" w:themeColor="text1"/>
        </w:rPr>
        <w:t xml:space="preserve"> year two</w:t>
      </w:r>
      <w:r w:rsidR="00E825BB">
        <w:rPr>
          <w:color w:val="000000" w:themeColor="text1"/>
        </w:rPr>
        <w:t xml:space="preserve"> </w:t>
      </w:r>
      <w:r w:rsidR="00996D40">
        <w:rPr>
          <w:color w:val="000000" w:themeColor="text1"/>
        </w:rPr>
        <w:t xml:space="preserve">with </w:t>
      </w:r>
      <w:r w:rsidR="009539EF">
        <w:rPr>
          <w:color w:val="000000" w:themeColor="text1"/>
        </w:rPr>
        <w:t xml:space="preserve">the tenure track, </w:t>
      </w:r>
      <w:r w:rsidR="00996D40">
        <w:rPr>
          <w:color w:val="000000" w:themeColor="text1"/>
        </w:rPr>
        <w:t>head of department, head of section</w:t>
      </w:r>
      <w:r w:rsidR="009539EF">
        <w:rPr>
          <w:color w:val="000000" w:themeColor="text1"/>
        </w:rPr>
        <w:t xml:space="preserve"> and the </w:t>
      </w:r>
      <w:r w:rsidR="00903735">
        <w:rPr>
          <w:color w:val="000000" w:themeColor="text1"/>
        </w:rPr>
        <w:t>supervisor</w:t>
      </w:r>
      <w:r w:rsidR="00366864">
        <w:rPr>
          <w:color w:val="000000" w:themeColor="text1"/>
        </w:rPr>
        <w:t xml:space="preserve"> </w:t>
      </w:r>
    </w:p>
    <w:p w14:paraId="4FFCA7E0" w14:textId="19263C8C" w:rsidR="008771E0" w:rsidRPr="008771E0" w:rsidRDefault="008771E0" w:rsidP="008771E0">
      <w:pPr>
        <w:pStyle w:val="Listeafsnit"/>
        <w:numPr>
          <w:ilvl w:val="0"/>
          <w:numId w:val="4"/>
        </w:numPr>
        <w:rPr>
          <w:color w:val="000000" w:themeColor="text1"/>
        </w:rPr>
      </w:pPr>
      <w:r w:rsidRPr="008771E0">
        <w:rPr>
          <w:color w:val="000000" w:themeColor="text1"/>
        </w:rPr>
        <w:t>Inform</w:t>
      </w:r>
      <w:r w:rsidR="00684410">
        <w:rPr>
          <w:color w:val="000000" w:themeColor="text1"/>
        </w:rPr>
        <w:t xml:space="preserve">ing </w:t>
      </w:r>
      <w:r w:rsidRPr="008771E0">
        <w:rPr>
          <w:color w:val="000000" w:themeColor="text1"/>
        </w:rPr>
        <w:t xml:space="preserve">TECH HR before year </w:t>
      </w:r>
      <w:r w:rsidR="00BD730E">
        <w:rPr>
          <w:color w:val="000000" w:themeColor="text1"/>
        </w:rPr>
        <w:t xml:space="preserve">three </w:t>
      </w:r>
      <w:r w:rsidRPr="008771E0">
        <w:rPr>
          <w:color w:val="000000" w:themeColor="text1"/>
        </w:rPr>
        <w:t>whether there will be a fast track or halfway evaluation</w:t>
      </w:r>
    </w:p>
    <w:p w14:paraId="31B74A51" w14:textId="1A43A414" w:rsidR="00A64F8F" w:rsidRDefault="009A5755" w:rsidP="00A64F8F">
      <w:pPr>
        <w:pStyle w:val="Listeafsnit"/>
        <w:numPr>
          <w:ilvl w:val="0"/>
          <w:numId w:val="4"/>
        </w:numPr>
        <w:rPr>
          <w:color w:val="000000" w:themeColor="text1"/>
        </w:rPr>
      </w:pPr>
      <w:r>
        <w:rPr>
          <w:color w:val="000000" w:themeColor="text1"/>
        </w:rPr>
        <w:t xml:space="preserve">After </w:t>
      </w:r>
      <w:r w:rsidR="008771E0">
        <w:rPr>
          <w:color w:val="000000" w:themeColor="text1"/>
        </w:rPr>
        <w:t xml:space="preserve">the </w:t>
      </w:r>
      <w:r>
        <w:rPr>
          <w:color w:val="000000" w:themeColor="text1"/>
        </w:rPr>
        <w:t xml:space="preserve">halfway </w:t>
      </w:r>
      <w:r w:rsidR="008771E0">
        <w:rPr>
          <w:color w:val="000000" w:themeColor="text1"/>
        </w:rPr>
        <w:t>evaluation and/</w:t>
      </w:r>
      <w:r>
        <w:rPr>
          <w:color w:val="000000" w:themeColor="text1"/>
        </w:rPr>
        <w:t xml:space="preserve">or fast track </w:t>
      </w:r>
      <w:r w:rsidR="008771E0">
        <w:rPr>
          <w:color w:val="000000" w:themeColor="text1"/>
        </w:rPr>
        <w:t xml:space="preserve">decision </w:t>
      </w:r>
      <w:r w:rsidR="00A64F8F" w:rsidRPr="00A64F8F">
        <w:rPr>
          <w:color w:val="000000" w:themeColor="text1"/>
        </w:rPr>
        <w:t xml:space="preserve">send </w:t>
      </w:r>
      <w:r w:rsidR="008771E0">
        <w:rPr>
          <w:color w:val="000000" w:themeColor="text1"/>
        </w:rPr>
        <w:t>a reminder for the yearly follow</w:t>
      </w:r>
      <w:r w:rsidR="00684410">
        <w:rPr>
          <w:color w:val="000000" w:themeColor="text1"/>
        </w:rPr>
        <w:t>-</w:t>
      </w:r>
      <w:r w:rsidR="008771E0">
        <w:rPr>
          <w:color w:val="000000" w:themeColor="text1"/>
        </w:rPr>
        <w:t>up meetings (year four and five)</w:t>
      </w:r>
    </w:p>
    <w:p w14:paraId="410B3799" w14:textId="77777777" w:rsidR="00822BBA" w:rsidRPr="00BC17D7" w:rsidRDefault="00822BBA" w:rsidP="00573F98">
      <w:pPr>
        <w:rPr>
          <w:color w:val="000000" w:themeColor="text1"/>
        </w:rPr>
      </w:pPr>
    </w:p>
    <w:p w14:paraId="289D80D8" w14:textId="77777777" w:rsidR="00573F98" w:rsidRPr="00BD0F37" w:rsidRDefault="00573F98" w:rsidP="00573F98">
      <w:pPr>
        <w:rPr>
          <w:b/>
          <w:bCs/>
          <w:color w:val="156082" w:themeColor="accent1"/>
          <w:sz w:val="32"/>
          <w:szCs w:val="32"/>
        </w:rPr>
      </w:pPr>
    </w:p>
    <w:p w14:paraId="7DB6F5F9" w14:textId="46A88578" w:rsidR="002826D2" w:rsidRDefault="006023D3" w:rsidP="00232867">
      <w:pPr>
        <w:rPr>
          <w:lang w:val="da-DK"/>
        </w:rPr>
      </w:pPr>
      <w:r w:rsidRPr="006023D3">
        <w:rPr>
          <w:noProof/>
          <w:lang w:val="da-DK"/>
        </w:rPr>
        <w:drawing>
          <wp:inline distT="0" distB="0" distL="0" distR="0" wp14:anchorId="4A152D40" wp14:editId="05F5D642">
            <wp:extent cx="5731510" cy="2804795"/>
            <wp:effectExtent l="0" t="0" r="2540" b="0"/>
            <wp:docPr id="2114162075" name="Billede 1" descr="Et billede, der indeholder tekst, linje/række, skærmbillede,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62075" name="Billede 1" descr="Et billede, der indeholder tekst, linje/række, skærmbillede, diagram&#10;&#10;Indhold genereret af kunstig intelligens kan være forkert."/>
                    <pic:cNvPicPr/>
                  </pic:nvPicPr>
                  <pic:blipFill>
                    <a:blip r:embed="rId12"/>
                    <a:stretch>
                      <a:fillRect/>
                    </a:stretch>
                  </pic:blipFill>
                  <pic:spPr>
                    <a:xfrm>
                      <a:off x="0" y="0"/>
                      <a:ext cx="5731510" cy="2804795"/>
                    </a:xfrm>
                    <a:prstGeom prst="rect">
                      <a:avLst/>
                    </a:prstGeom>
                  </pic:spPr>
                </pic:pic>
              </a:graphicData>
            </a:graphic>
          </wp:inline>
        </w:drawing>
      </w:r>
    </w:p>
    <w:p w14:paraId="31A72E4E" w14:textId="77777777" w:rsidR="00FB7AAA" w:rsidRDefault="00FB7AAA" w:rsidP="002C5C61">
      <w:pPr>
        <w:spacing w:line="240" w:lineRule="auto"/>
        <w:rPr>
          <w:b/>
          <w:bCs/>
          <w:color w:val="153D63" w:themeColor="text2" w:themeTint="E6"/>
          <w:sz w:val="32"/>
          <w:szCs w:val="32"/>
        </w:rPr>
      </w:pPr>
    </w:p>
    <w:p w14:paraId="75D38E35" w14:textId="19FB323F" w:rsidR="00FB7AAA" w:rsidRDefault="00FB7AAA" w:rsidP="002C5C61">
      <w:pPr>
        <w:spacing w:line="240" w:lineRule="auto"/>
        <w:rPr>
          <w:b/>
          <w:bCs/>
          <w:color w:val="153D63" w:themeColor="text2" w:themeTint="E6"/>
          <w:sz w:val="32"/>
          <w:szCs w:val="32"/>
        </w:rPr>
      </w:pPr>
      <w:r w:rsidRPr="00FB7AAA">
        <w:rPr>
          <w:b/>
          <w:bCs/>
          <w:color w:val="153D63" w:themeColor="text2" w:themeTint="E6"/>
          <w:sz w:val="28"/>
          <w:szCs w:val="28"/>
        </w:rPr>
        <w:t xml:space="preserve">Please find more </w:t>
      </w:r>
      <w:r w:rsidR="008771E0">
        <w:rPr>
          <w:b/>
          <w:bCs/>
          <w:color w:val="153D63" w:themeColor="text2" w:themeTint="E6"/>
          <w:sz w:val="28"/>
          <w:szCs w:val="28"/>
        </w:rPr>
        <w:t xml:space="preserve">information regarding </w:t>
      </w:r>
      <w:r>
        <w:rPr>
          <w:b/>
          <w:bCs/>
          <w:color w:val="153D63" w:themeColor="text2" w:themeTint="E6"/>
          <w:sz w:val="28"/>
          <w:szCs w:val="28"/>
        </w:rPr>
        <w:t>the</w:t>
      </w:r>
      <w:r w:rsidRPr="00FB7AAA">
        <w:rPr>
          <w:b/>
          <w:bCs/>
          <w:color w:val="153D63" w:themeColor="text2" w:themeTint="E6"/>
          <w:sz w:val="28"/>
          <w:szCs w:val="28"/>
        </w:rPr>
        <w:t xml:space="preserve"> Tenure Track </w:t>
      </w:r>
      <w:proofErr w:type="spellStart"/>
      <w:r w:rsidRPr="00FB7AAA">
        <w:rPr>
          <w:b/>
          <w:bCs/>
          <w:color w:val="153D63" w:themeColor="text2" w:themeTint="E6"/>
          <w:sz w:val="28"/>
          <w:szCs w:val="28"/>
        </w:rPr>
        <w:t>programme</w:t>
      </w:r>
      <w:proofErr w:type="spellEnd"/>
      <w:r w:rsidRPr="00FB7AAA">
        <w:rPr>
          <w:b/>
          <w:bCs/>
          <w:color w:val="153D63" w:themeColor="text2" w:themeTint="E6"/>
          <w:sz w:val="28"/>
          <w:szCs w:val="28"/>
        </w:rPr>
        <w:t xml:space="preserve"> </w:t>
      </w:r>
      <w:r>
        <w:rPr>
          <w:b/>
          <w:bCs/>
          <w:color w:val="153D63" w:themeColor="text2" w:themeTint="E6"/>
          <w:sz w:val="28"/>
          <w:szCs w:val="28"/>
        </w:rPr>
        <w:t>here</w:t>
      </w:r>
    </w:p>
    <w:p w14:paraId="3E8CBD0C" w14:textId="58DC63CA" w:rsidR="006F1702" w:rsidRDefault="006F1702" w:rsidP="0032537D">
      <w:pPr>
        <w:spacing w:line="240" w:lineRule="auto"/>
      </w:pPr>
      <w:hyperlink r:id="rId13" w:history="1">
        <w:r w:rsidRPr="00BA12D8">
          <w:rPr>
            <w:rStyle w:val="Hyperlink"/>
          </w:rPr>
          <w:t>https://tech.au.dk/fileadmin/tech.au.dk/HR/Vejledninger_Tech_ENG/Tenure_track_-_vejledning__eng__Oct_23.pdf</w:t>
        </w:r>
      </w:hyperlink>
      <w:r>
        <w:t xml:space="preserve"> </w:t>
      </w:r>
    </w:p>
    <w:p w14:paraId="53B1EC8E" w14:textId="77777777" w:rsidR="008771E0" w:rsidRDefault="008771E0" w:rsidP="0032537D">
      <w:pPr>
        <w:spacing w:line="240" w:lineRule="auto"/>
      </w:pPr>
      <w:r w:rsidRPr="008771E0">
        <w:t xml:space="preserve">Please find the ABC Criteria here: </w:t>
      </w:r>
    </w:p>
    <w:p w14:paraId="237C944A" w14:textId="3625F3AE" w:rsidR="006F1702" w:rsidRDefault="00DC0666" w:rsidP="0032537D">
      <w:pPr>
        <w:spacing w:line="240" w:lineRule="auto"/>
      </w:pPr>
      <w:hyperlink r:id="rId14" w:history="1">
        <w:r w:rsidRPr="00BA12D8">
          <w:rPr>
            <w:rStyle w:val="Hyperlink"/>
          </w:rPr>
          <w:t>https://tech.au.dk/fileadmin/tech.au.dk/HR/Vejledninger_Tech_DK/Kriterier_for_varig_ansaettelse__Tech_.pdf</w:t>
        </w:r>
      </w:hyperlink>
      <w:r>
        <w:t xml:space="preserve"> </w:t>
      </w:r>
    </w:p>
    <w:sectPr w:rsidR="006F1702" w:rsidSect="00D33B3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495A" w14:textId="77777777" w:rsidR="00644165" w:rsidRDefault="00644165" w:rsidP="00232867">
      <w:pPr>
        <w:spacing w:after="0" w:line="240" w:lineRule="auto"/>
      </w:pPr>
      <w:r>
        <w:separator/>
      </w:r>
    </w:p>
  </w:endnote>
  <w:endnote w:type="continuationSeparator" w:id="0">
    <w:p w14:paraId="35C42490" w14:textId="77777777" w:rsidR="00644165" w:rsidRDefault="00644165" w:rsidP="0023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5795" w14:textId="553597E2" w:rsidR="00D966CE" w:rsidRPr="00D966CE" w:rsidRDefault="00D966CE">
    <w:pPr>
      <w:pStyle w:val="Sidefod"/>
      <w:rPr>
        <w:lang w:val="da-DK"/>
      </w:rPr>
    </w:pPr>
    <w:r>
      <w:rPr>
        <w:lang w:val="da-DK"/>
      </w:rPr>
      <w:t>Date 2026-02-08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5208" w14:textId="77777777" w:rsidR="00644165" w:rsidRDefault="00644165" w:rsidP="00232867">
      <w:pPr>
        <w:spacing w:after="0" w:line="240" w:lineRule="auto"/>
      </w:pPr>
      <w:r>
        <w:separator/>
      </w:r>
    </w:p>
  </w:footnote>
  <w:footnote w:type="continuationSeparator" w:id="0">
    <w:p w14:paraId="4FE73AA5" w14:textId="77777777" w:rsidR="00644165" w:rsidRDefault="00644165" w:rsidP="00232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538A1"/>
    <w:multiLevelType w:val="hybridMultilevel"/>
    <w:tmpl w:val="63D0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E24B4"/>
    <w:multiLevelType w:val="hybridMultilevel"/>
    <w:tmpl w:val="55589E16"/>
    <w:lvl w:ilvl="0" w:tplc="4BFA23EE">
      <w:start w:val="1"/>
      <w:numFmt w:val="decimal"/>
      <w:lvlText w:val="%1."/>
      <w:lvlJc w:val="left"/>
      <w:pPr>
        <w:ind w:left="720" w:hanging="360"/>
      </w:pPr>
      <w:rPr>
        <w:rFonts w:hint="default"/>
        <w:color w:val="215E99" w:themeColor="text2"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A7078"/>
    <w:multiLevelType w:val="hybridMultilevel"/>
    <w:tmpl w:val="49243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55524"/>
    <w:multiLevelType w:val="hybridMultilevel"/>
    <w:tmpl w:val="2AE4E1B6"/>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72510A"/>
    <w:multiLevelType w:val="hybridMultilevel"/>
    <w:tmpl w:val="426A2C40"/>
    <w:lvl w:ilvl="0" w:tplc="040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A96C68"/>
    <w:multiLevelType w:val="hybridMultilevel"/>
    <w:tmpl w:val="A582082C"/>
    <w:lvl w:ilvl="0" w:tplc="BF409C74">
      <w:start w:val="5"/>
      <w:numFmt w:val="bullet"/>
      <w:lvlText w:val="•"/>
      <w:lvlJc w:val="left"/>
      <w:pPr>
        <w:ind w:left="465" w:hanging="360"/>
      </w:pPr>
      <w:rPr>
        <w:rFonts w:ascii="Aptos" w:eastAsiaTheme="minorHAnsi" w:hAnsi="Aptos"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16cid:durableId="520900780">
    <w:abstractNumId w:val="2"/>
  </w:num>
  <w:num w:numId="2" w16cid:durableId="680593345">
    <w:abstractNumId w:val="1"/>
  </w:num>
  <w:num w:numId="3" w16cid:durableId="469322252">
    <w:abstractNumId w:val="3"/>
  </w:num>
  <w:num w:numId="4" w16cid:durableId="292830251">
    <w:abstractNumId w:val="4"/>
  </w:num>
  <w:num w:numId="5" w16cid:durableId="2044819992">
    <w:abstractNumId w:val="0"/>
  </w:num>
  <w:num w:numId="6" w16cid:durableId="791052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67"/>
    <w:rsid w:val="0000083B"/>
    <w:rsid w:val="000020E8"/>
    <w:rsid w:val="0000213C"/>
    <w:rsid w:val="00013AC3"/>
    <w:rsid w:val="000160BA"/>
    <w:rsid w:val="000256D5"/>
    <w:rsid w:val="00085BB0"/>
    <w:rsid w:val="000A7460"/>
    <w:rsid w:val="000D0073"/>
    <w:rsid w:val="000E3520"/>
    <w:rsid w:val="000E61CD"/>
    <w:rsid w:val="000E75B3"/>
    <w:rsid w:val="00124127"/>
    <w:rsid w:val="001269B3"/>
    <w:rsid w:val="00130D00"/>
    <w:rsid w:val="00133002"/>
    <w:rsid w:val="00133FD9"/>
    <w:rsid w:val="00145C19"/>
    <w:rsid w:val="001650B3"/>
    <w:rsid w:val="00191351"/>
    <w:rsid w:val="001A519C"/>
    <w:rsid w:val="001B66D2"/>
    <w:rsid w:val="001C4D5B"/>
    <w:rsid w:val="001D645F"/>
    <w:rsid w:val="001E442D"/>
    <w:rsid w:val="00206D87"/>
    <w:rsid w:val="002074C9"/>
    <w:rsid w:val="00211701"/>
    <w:rsid w:val="00223894"/>
    <w:rsid w:val="00226A9C"/>
    <w:rsid w:val="0022797B"/>
    <w:rsid w:val="00232867"/>
    <w:rsid w:val="00233FBC"/>
    <w:rsid w:val="00247B4D"/>
    <w:rsid w:val="00250943"/>
    <w:rsid w:val="0025378D"/>
    <w:rsid w:val="00273D7A"/>
    <w:rsid w:val="002826D2"/>
    <w:rsid w:val="002A4589"/>
    <w:rsid w:val="002A4E6C"/>
    <w:rsid w:val="002A666C"/>
    <w:rsid w:val="002B60EF"/>
    <w:rsid w:val="002C09F8"/>
    <w:rsid w:val="002C5C61"/>
    <w:rsid w:val="002C721B"/>
    <w:rsid w:val="002E2599"/>
    <w:rsid w:val="002E3BD8"/>
    <w:rsid w:val="002F7CDF"/>
    <w:rsid w:val="003156A7"/>
    <w:rsid w:val="0032537D"/>
    <w:rsid w:val="00331C51"/>
    <w:rsid w:val="0034690F"/>
    <w:rsid w:val="0036312F"/>
    <w:rsid w:val="00366864"/>
    <w:rsid w:val="00374C86"/>
    <w:rsid w:val="00383804"/>
    <w:rsid w:val="00385139"/>
    <w:rsid w:val="003862FD"/>
    <w:rsid w:val="00392512"/>
    <w:rsid w:val="003A04BD"/>
    <w:rsid w:val="003A7350"/>
    <w:rsid w:val="003B742E"/>
    <w:rsid w:val="003C42E9"/>
    <w:rsid w:val="003C77B3"/>
    <w:rsid w:val="00400260"/>
    <w:rsid w:val="00401299"/>
    <w:rsid w:val="00412552"/>
    <w:rsid w:val="00424EC1"/>
    <w:rsid w:val="00466DAF"/>
    <w:rsid w:val="00467F21"/>
    <w:rsid w:val="00481601"/>
    <w:rsid w:val="00496C53"/>
    <w:rsid w:val="004A2C1F"/>
    <w:rsid w:val="004A3636"/>
    <w:rsid w:val="004B65F8"/>
    <w:rsid w:val="004B79F1"/>
    <w:rsid w:val="004D013A"/>
    <w:rsid w:val="004D1322"/>
    <w:rsid w:val="004E05BD"/>
    <w:rsid w:val="004E11B1"/>
    <w:rsid w:val="004E16CA"/>
    <w:rsid w:val="004E6F22"/>
    <w:rsid w:val="004F0A6C"/>
    <w:rsid w:val="004F4CCE"/>
    <w:rsid w:val="0050487D"/>
    <w:rsid w:val="00524EB7"/>
    <w:rsid w:val="0054151A"/>
    <w:rsid w:val="00550A17"/>
    <w:rsid w:val="005536EF"/>
    <w:rsid w:val="00555563"/>
    <w:rsid w:val="00567DA0"/>
    <w:rsid w:val="00571AFE"/>
    <w:rsid w:val="00573F98"/>
    <w:rsid w:val="005842EC"/>
    <w:rsid w:val="005900F8"/>
    <w:rsid w:val="005A0A97"/>
    <w:rsid w:val="005C7827"/>
    <w:rsid w:val="005D2CE5"/>
    <w:rsid w:val="006023D3"/>
    <w:rsid w:val="00617658"/>
    <w:rsid w:val="0062094F"/>
    <w:rsid w:val="00637552"/>
    <w:rsid w:val="00641F93"/>
    <w:rsid w:val="00644165"/>
    <w:rsid w:val="006620A3"/>
    <w:rsid w:val="00666597"/>
    <w:rsid w:val="0066742C"/>
    <w:rsid w:val="00684410"/>
    <w:rsid w:val="00685475"/>
    <w:rsid w:val="00687173"/>
    <w:rsid w:val="00694F2D"/>
    <w:rsid w:val="006A47BF"/>
    <w:rsid w:val="006C0AB1"/>
    <w:rsid w:val="006C4260"/>
    <w:rsid w:val="006F1702"/>
    <w:rsid w:val="00703E31"/>
    <w:rsid w:val="0070761C"/>
    <w:rsid w:val="00710C2F"/>
    <w:rsid w:val="00712883"/>
    <w:rsid w:val="007133BC"/>
    <w:rsid w:val="007149FD"/>
    <w:rsid w:val="00722392"/>
    <w:rsid w:val="00722BAC"/>
    <w:rsid w:val="00740C3A"/>
    <w:rsid w:val="00742DE7"/>
    <w:rsid w:val="00751ED6"/>
    <w:rsid w:val="00752F08"/>
    <w:rsid w:val="00761903"/>
    <w:rsid w:val="007731F1"/>
    <w:rsid w:val="007A4CB5"/>
    <w:rsid w:val="007A57C4"/>
    <w:rsid w:val="007D3D3E"/>
    <w:rsid w:val="007E1359"/>
    <w:rsid w:val="007F482C"/>
    <w:rsid w:val="007F5080"/>
    <w:rsid w:val="00815CCD"/>
    <w:rsid w:val="00816556"/>
    <w:rsid w:val="00822BBA"/>
    <w:rsid w:val="008274C7"/>
    <w:rsid w:val="00827F82"/>
    <w:rsid w:val="00833D5C"/>
    <w:rsid w:val="00837E9A"/>
    <w:rsid w:val="00845060"/>
    <w:rsid w:val="0086370F"/>
    <w:rsid w:val="00866E93"/>
    <w:rsid w:val="008713D0"/>
    <w:rsid w:val="00874CFD"/>
    <w:rsid w:val="008771E0"/>
    <w:rsid w:val="00895D3B"/>
    <w:rsid w:val="008A4782"/>
    <w:rsid w:val="008B02E4"/>
    <w:rsid w:val="008B31EE"/>
    <w:rsid w:val="008E2185"/>
    <w:rsid w:val="00903735"/>
    <w:rsid w:val="0091005F"/>
    <w:rsid w:val="00910166"/>
    <w:rsid w:val="00922196"/>
    <w:rsid w:val="00935CE2"/>
    <w:rsid w:val="00944E94"/>
    <w:rsid w:val="009539EF"/>
    <w:rsid w:val="00966274"/>
    <w:rsid w:val="00982274"/>
    <w:rsid w:val="00982CBF"/>
    <w:rsid w:val="009900F8"/>
    <w:rsid w:val="00996D40"/>
    <w:rsid w:val="009A06FA"/>
    <w:rsid w:val="009A396C"/>
    <w:rsid w:val="009A47EF"/>
    <w:rsid w:val="009A5755"/>
    <w:rsid w:val="009A5DC1"/>
    <w:rsid w:val="009A7CED"/>
    <w:rsid w:val="009B0B7C"/>
    <w:rsid w:val="009B51A5"/>
    <w:rsid w:val="009C0096"/>
    <w:rsid w:val="009C0C30"/>
    <w:rsid w:val="009C5387"/>
    <w:rsid w:val="009C6C22"/>
    <w:rsid w:val="009D3EF1"/>
    <w:rsid w:val="009E62E5"/>
    <w:rsid w:val="009E7A0C"/>
    <w:rsid w:val="00A14D41"/>
    <w:rsid w:val="00A36CCF"/>
    <w:rsid w:val="00A41156"/>
    <w:rsid w:val="00A64F8F"/>
    <w:rsid w:val="00A94506"/>
    <w:rsid w:val="00AA34B0"/>
    <w:rsid w:val="00AD2C83"/>
    <w:rsid w:val="00AD5893"/>
    <w:rsid w:val="00AE1970"/>
    <w:rsid w:val="00AE71D6"/>
    <w:rsid w:val="00AF6428"/>
    <w:rsid w:val="00B03017"/>
    <w:rsid w:val="00B21F9B"/>
    <w:rsid w:val="00B51E6E"/>
    <w:rsid w:val="00B62396"/>
    <w:rsid w:val="00B77BF3"/>
    <w:rsid w:val="00B83FFD"/>
    <w:rsid w:val="00B8485C"/>
    <w:rsid w:val="00B849A1"/>
    <w:rsid w:val="00B901E1"/>
    <w:rsid w:val="00B97948"/>
    <w:rsid w:val="00BA4667"/>
    <w:rsid w:val="00BC17D7"/>
    <w:rsid w:val="00BD0F37"/>
    <w:rsid w:val="00BD22E7"/>
    <w:rsid w:val="00BD730E"/>
    <w:rsid w:val="00BE2A64"/>
    <w:rsid w:val="00BF2E41"/>
    <w:rsid w:val="00BF7556"/>
    <w:rsid w:val="00C043FC"/>
    <w:rsid w:val="00C10F47"/>
    <w:rsid w:val="00C27FB6"/>
    <w:rsid w:val="00C51C83"/>
    <w:rsid w:val="00C51FE4"/>
    <w:rsid w:val="00C6411E"/>
    <w:rsid w:val="00C71DB0"/>
    <w:rsid w:val="00C73FC6"/>
    <w:rsid w:val="00C83E31"/>
    <w:rsid w:val="00C91813"/>
    <w:rsid w:val="00CA203D"/>
    <w:rsid w:val="00CF59A5"/>
    <w:rsid w:val="00CF69E1"/>
    <w:rsid w:val="00D154FC"/>
    <w:rsid w:val="00D23A4A"/>
    <w:rsid w:val="00D33AA4"/>
    <w:rsid w:val="00D33B38"/>
    <w:rsid w:val="00D35B08"/>
    <w:rsid w:val="00D437AB"/>
    <w:rsid w:val="00D44D6B"/>
    <w:rsid w:val="00D46957"/>
    <w:rsid w:val="00D5051C"/>
    <w:rsid w:val="00D50894"/>
    <w:rsid w:val="00D522CA"/>
    <w:rsid w:val="00D548BD"/>
    <w:rsid w:val="00D5764A"/>
    <w:rsid w:val="00D6201B"/>
    <w:rsid w:val="00D6238C"/>
    <w:rsid w:val="00D740E5"/>
    <w:rsid w:val="00D75541"/>
    <w:rsid w:val="00D908FA"/>
    <w:rsid w:val="00D966CE"/>
    <w:rsid w:val="00DA1D09"/>
    <w:rsid w:val="00DA5315"/>
    <w:rsid w:val="00DB0F86"/>
    <w:rsid w:val="00DC0666"/>
    <w:rsid w:val="00DE069D"/>
    <w:rsid w:val="00DE6EFB"/>
    <w:rsid w:val="00DE72F8"/>
    <w:rsid w:val="00DF0B77"/>
    <w:rsid w:val="00E01C2B"/>
    <w:rsid w:val="00E21633"/>
    <w:rsid w:val="00E23681"/>
    <w:rsid w:val="00E33383"/>
    <w:rsid w:val="00E352CB"/>
    <w:rsid w:val="00E41D1E"/>
    <w:rsid w:val="00E42384"/>
    <w:rsid w:val="00E436E0"/>
    <w:rsid w:val="00E528CF"/>
    <w:rsid w:val="00E70DE5"/>
    <w:rsid w:val="00E7344E"/>
    <w:rsid w:val="00E825BB"/>
    <w:rsid w:val="00E831E8"/>
    <w:rsid w:val="00E92930"/>
    <w:rsid w:val="00EA2C5D"/>
    <w:rsid w:val="00EB352D"/>
    <w:rsid w:val="00EC6B97"/>
    <w:rsid w:val="00ED778B"/>
    <w:rsid w:val="00EE0982"/>
    <w:rsid w:val="00EE1F88"/>
    <w:rsid w:val="00EE4D73"/>
    <w:rsid w:val="00EF6B05"/>
    <w:rsid w:val="00F039A6"/>
    <w:rsid w:val="00F03C8C"/>
    <w:rsid w:val="00F1743A"/>
    <w:rsid w:val="00F32DCD"/>
    <w:rsid w:val="00F34ED6"/>
    <w:rsid w:val="00F37CEF"/>
    <w:rsid w:val="00F422F7"/>
    <w:rsid w:val="00F514B2"/>
    <w:rsid w:val="00F51761"/>
    <w:rsid w:val="00F6091C"/>
    <w:rsid w:val="00F7498C"/>
    <w:rsid w:val="00F80E56"/>
    <w:rsid w:val="00F824D6"/>
    <w:rsid w:val="00F83721"/>
    <w:rsid w:val="00FA440E"/>
    <w:rsid w:val="00FB7AAA"/>
    <w:rsid w:val="00FD2D32"/>
    <w:rsid w:val="00FD2E9B"/>
    <w:rsid w:val="00FE6D31"/>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F5E31"/>
  <w15:chartTrackingRefBased/>
  <w15:docId w15:val="{C632015E-BCE0-4CA1-AB9F-FA7EF2D9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2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2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286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286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286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286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286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286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286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286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3286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3286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3286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3286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3286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3286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3286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32867"/>
    <w:rPr>
      <w:rFonts w:eastAsiaTheme="majorEastAsia" w:cstheme="majorBidi"/>
      <w:color w:val="272727" w:themeColor="text1" w:themeTint="D8"/>
    </w:rPr>
  </w:style>
  <w:style w:type="paragraph" w:styleId="Titel">
    <w:name w:val="Title"/>
    <w:basedOn w:val="Normal"/>
    <w:next w:val="Normal"/>
    <w:link w:val="TitelTegn"/>
    <w:uiPriority w:val="10"/>
    <w:qFormat/>
    <w:rsid w:val="00232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3286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3286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3286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3286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32867"/>
    <w:rPr>
      <w:i/>
      <w:iCs/>
      <w:color w:val="404040" w:themeColor="text1" w:themeTint="BF"/>
    </w:rPr>
  </w:style>
  <w:style w:type="paragraph" w:styleId="Listeafsnit">
    <w:name w:val="List Paragraph"/>
    <w:basedOn w:val="Normal"/>
    <w:uiPriority w:val="34"/>
    <w:qFormat/>
    <w:rsid w:val="00232867"/>
    <w:pPr>
      <w:ind w:left="720"/>
      <w:contextualSpacing/>
    </w:pPr>
  </w:style>
  <w:style w:type="character" w:styleId="Kraftigfremhvning">
    <w:name w:val="Intense Emphasis"/>
    <w:basedOn w:val="Standardskrifttypeiafsnit"/>
    <w:uiPriority w:val="21"/>
    <w:qFormat/>
    <w:rsid w:val="00232867"/>
    <w:rPr>
      <w:i/>
      <w:iCs/>
      <w:color w:val="0F4761" w:themeColor="accent1" w:themeShade="BF"/>
    </w:rPr>
  </w:style>
  <w:style w:type="paragraph" w:styleId="Strktcitat">
    <w:name w:val="Intense Quote"/>
    <w:basedOn w:val="Normal"/>
    <w:next w:val="Normal"/>
    <w:link w:val="StrktcitatTegn"/>
    <w:uiPriority w:val="30"/>
    <w:qFormat/>
    <w:rsid w:val="00232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32867"/>
    <w:rPr>
      <w:i/>
      <w:iCs/>
      <w:color w:val="0F4761" w:themeColor="accent1" w:themeShade="BF"/>
    </w:rPr>
  </w:style>
  <w:style w:type="character" w:styleId="Kraftighenvisning">
    <w:name w:val="Intense Reference"/>
    <w:basedOn w:val="Standardskrifttypeiafsnit"/>
    <w:uiPriority w:val="32"/>
    <w:qFormat/>
    <w:rsid w:val="00232867"/>
    <w:rPr>
      <w:b/>
      <w:bCs/>
      <w:smallCaps/>
      <w:color w:val="0F4761" w:themeColor="accent1" w:themeShade="BF"/>
      <w:spacing w:val="5"/>
    </w:rPr>
  </w:style>
  <w:style w:type="paragraph" w:styleId="Sidehoved">
    <w:name w:val="header"/>
    <w:basedOn w:val="Normal"/>
    <w:link w:val="SidehovedTegn"/>
    <w:uiPriority w:val="99"/>
    <w:unhideWhenUsed/>
    <w:rsid w:val="00232867"/>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232867"/>
  </w:style>
  <w:style w:type="paragraph" w:styleId="Sidefod">
    <w:name w:val="footer"/>
    <w:basedOn w:val="Normal"/>
    <w:link w:val="SidefodTegn"/>
    <w:uiPriority w:val="99"/>
    <w:unhideWhenUsed/>
    <w:rsid w:val="00232867"/>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232867"/>
  </w:style>
  <w:style w:type="character" w:styleId="Hyperlink">
    <w:name w:val="Hyperlink"/>
    <w:basedOn w:val="Standardskrifttypeiafsnit"/>
    <w:uiPriority w:val="99"/>
    <w:unhideWhenUsed/>
    <w:rsid w:val="00424EC1"/>
    <w:rPr>
      <w:color w:val="467886" w:themeColor="hyperlink"/>
      <w:u w:val="single"/>
    </w:rPr>
  </w:style>
  <w:style w:type="character" w:styleId="Ulstomtale">
    <w:name w:val="Unresolved Mention"/>
    <w:basedOn w:val="Standardskrifttypeiafsnit"/>
    <w:uiPriority w:val="99"/>
    <w:semiHidden/>
    <w:unhideWhenUsed/>
    <w:rsid w:val="00424EC1"/>
    <w:rPr>
      <w:color w:val="605E5C"/>
      <w:shd w:val="clear" w:color="auto" w:fill="E1DFDD"/>
    </w:rPr>
  </w:style>
  <w:style w:type="paragraph" w:styleId="NormalWeb">
    <w:name w:val="Normal (Web)"/>
    <w:basedOn w:val="Normal"/>
    <w:uiPriority w:val="99"/>
    <w:semiHidden/>
    <w:unhideWhenUsed/>
    <w:rsid w:val="000020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BesgtLink">
    <w:name w:val="FollowedHyperlink"/>
    <w:basedOn w:val="Standardskrifttypeiafsnit"/>
    <w:uiPriority w:val="99"/>
    <w:semiHidden/>
    <w:unhideWhenUsed/>
    <w:rsid w:val="000020E8"/>
    <w:rPr>
      <w:color w:val="96607D" w:themeColor="followedHyperlink"/>
      <w:u w:val="single"/>
    </w:rPr>
  </w:style>
  <w:style w:type="paragraph" w:styleId="FormateretHTML">
    <w:name w:val="HTML Preformatted"/>
    <w:basedOn w:val="Normal"/>
    <w:link w:val="FormateretHTMLTegn"/>
    <w:uiPriority w:val="99"/>
    <w:semiHidden/>
    <w:unhideWhenUsed/>
    <w:rsid w:val="00CF69E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F69E1"/>
    <w:rPr>
      <w:rFonts w:ascii="Consolas" w:hAnsi="Consolas"/>
      <w:sz w:val="20"/>
      <w:szCs w:val="20"/>
    </w:rPr>
  </w:style>
  <w:style w:type="paragraph" w:styleId="Korrektur">
    <w:name w:val="Revision"/>
    <w:hidden/>
    <w:uiPriority w:val="99"/>
    <w:semiHidden/>
    <w:rsid w:val="00966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1774">
      <w:bodyDiv w:val="1"/>
      <w:marLeft w:val="0"/>
      <w:marRight w:val="0"/>
      <w:marTop w:val="0"/>
      <w:marBottom w:val="0"/>
      <w:divBdr>
        <w:top w:val="none" w:sz="0" w:space="0" w:color="auto"/>
        <w:left w:val="none" w:sz="0" w:space="0" w:color="auto"/>
        <w:bottom w:val="none" w:sz="0" w:space="0" w:color="auto"/>
        <w:right w:val="none" w:sz="0" w:space="0" w:color="auto"/>
      </w:divBdr>
    </w:div>
    <w:div w:id="472329374">
      <w:bodyDiv w:val="1"/>
      <w:marLeft w:val="0"/>
      <w:marRight w:val="0"/>
      <w:marTop w:val="0"/>
      <w:marBottom w:val="0"/>
      <w:divBdr>
        <w:top w:val="none" w:sz="0" w:space="0" w:color="auto"/>
        <w:left w:val="none" w:sz="0" w:space="0" w:color="auto"/>
        <w:bottom w:val="none" w:sz="0" w:space="0" w:color="auto"/>
        <w:right w:val="none" w:sz="0" w:space="0" w:color="auto"/>
      </w:divBdr>
    </w:div>
    <w:div w:id="707147387">
      <w:bodyDiv w:val="1"/>
      <w:marLeft w:val="0"/>
      <w:marRight w:val="0"/>
      <w:marTop w:val="0"/>
      <w:marBottom w:val="0"/>
      <w:divBdr>
        <w:top w:val="none" w:sz="0" w:space="0" w:color="auto"/>
        <w:left w:val="none" w:sz="0" w:space="0" w:color="auto"/>
        <w:bottom w:val="none" w:sz="0" w:space="0" w:color="auto"/>
        <w:right w:val="none" w:sz="0" w:space="0" w:color="auto"/>
      </w:divBdr>
    </w:div>
    <w:div w:id="731775343">
      <w:bodyDiv w:val="1"/>
      <w:marLeft w:val="0"/>
      <w:marRight w:val="0"/>
      <w:marTop w:val="0"/>
      <w:marBottom w:val="0"/>
      <w:divBdr>
        <w:top w:val="none" w:sz="0" w:space="0" w:color="auto"/>
        <w:left w:val="none" w:sz="0" w:space="0" w:color="auto"/>
        <w:bottom w:val="none" w:sz="0" w:space="0" w:color="auto"/>
        <w:right w:val="none" w:sz="0" w:space="0" w:color="auto"/>
      </w:divBdr>
    </w:div>
    <w:div w:id="773980335">
      <w:bodyDiv w:val="1"/>
      <w:marLeft w:val="0"/>
      <w:marRight w:val="0"/>
      <w:marTop w:val="0"/>
      <w:marBottom w:val="0"/>
      <w:divBdr>
        <w:top w:val="none" w:sz="0" w:space="0" w:color="auto"/>
        <w:left w:val="none" w:sz="0" w:space="0" w:color="auto"/>
        <w:bottom w:val="none" w:sz="0" w:space="0" w:color="auto"/>
        <w:right w:val="none" w:sz="0" w:space="0" w:color="auto"/>
      </w:divBdr>
    </w:div>
    <w:div w:id="936793495">
      <w:bodyDiv w:val="1"/>
      <w:marLeft w:val="0"/>
      <w:marRight w:val="0"/>
      <w:marTop w:val="0"/>
      <w:marBottom w:val="0"/>
      <w:divBdr>
        <w:top w:val="none" w:sz="0" w:space="0" w:color="auto"/>
        <w:left w:val="none" w:sz="0" w:space="0" w:color="auto"/>
        <w:bottom w:val="none" w:sz="0" w:space="0" w:color="auto"/>
        <w:right w:val="none" w:sz="0" w:space="0" w:color="auto"/>
      </w:divBdr>
    </w:div>
    <w:div w:id="1351224376">
      <w:bodyDiv w:val="1"/>
      <w:marLeft w:val="0"/>
      <w:marRight w:val="0"/>
      <w:marTop w:val="0"/>
      <w:marBottom w:val="0"/>
      <w:divBdr>
        <w:top w:val="none" w:sz="0" w:space="0" w:color="auto"/>
        <w:left w:val="none" w:sz="0" w:space="0" w:color="auto"/>
        <w:bottom w:val="none" w:sz="0" w:space="0" w:color="auto"/>
        <w:right w:val="none" w:sz="0" w:space="0" w:color="auto"/>
      </w:divBdr>
    </w:div>
    <w:div w:id="177747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medarbejdere.au.dk/fileadmin/DJF/Agro/Medarbejderportal_AGRO/Personale/Procedurer/Development_plan_Tenure_Track_feb_2024_eng_EMPTY.docx" TargetMode="External"/><Relationship Id="rId13" Type="http://schemas.openxmlformats.org/officeDocument/2006/relationships/hyperlink" Target="https://tech.au.dk/fileadmin/tech.au.dk/HR/Vejledninger_Tech_ENG/Tenure_track_-_vejledning__eng__Oct_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breve@agro.au.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gro.medarbejdere.au.dk/fileadmin/DJF/Agro/Medarbejderportal_AGRO/Personale/Procedurer/AGRO_Annual_update_Tenure_Track_Programme_marts_2025__1_.docx" TargetMode="External"/><Relationship Id="rId4" Type="http://schemas.openxmlformats.org/officeDocument/2006/relationships/settings" Target="settings.xml"/><Relationship Id="rId9" Type="http://schemas.openxmlformats.org/officeDocument/2006/relationships/hyperlink" Target="https://agro.medarbejdere.au.dk/fileadmin/DJF/Agro/Medarbejderportal_AGRO/Personale/Procedurer/AGRO_Annual_update_Tenure_Track_Programme_marts_2025__1_.docx" TargetMode="External"/><Relationship Id="rId14" Type="http://schemas.openxmlformats.org/officeDocument/2006/relationships/hyperlink" Target="https://tech.au.dk/fileadmin/tech.au.dk/HR/Vejledninger_Tech_DK/Kriterier_for_varig_ansaettelse__Tech_.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F7DE-6F94-4FD9-9D8E-21AAF3D2164E}">
  <ds:schemaRefs>
    <ds:schemaRef ds:uri="http://schemas.openxmlformats.org/officeDocument/2006/bibliography"/>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1212</Words>
  <Characters>6913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Chinette Møller Overgaard</dc:creator>
  <cp:keywords/>
  <dc:description/>
  <cp:lastModifiedBy>Chinette Møller Overgaard</cp:lastModifiedBy>
  <cp:revision>3</cp:revision>
  <dcterms:created xsi:type="dcterms:W3CDTF">2026-02-09T07:23:00Z</dcterms:created>
  <dcterms:modified xsi:type="dcterms:W3CDTF">2026-02-09T07:49:00Z</dcterms:modified>
</cp:coreProperties>
</file>