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0A13C" w14:textId="2C9DE0CE" w:rsidR="00DB68ED" w:rsidRPr="0068344F" w:rsidRDefault="00DB68ED" w:rsidP="00DB68ED">
      <w:pPr>
        <w:pStyle w:val="Heading1"/>
        <w:rPr>
          <w:lang w:val="en-US"/>
        </w:rPr>
      </w:pPr>
      <w:bookmarkStart w:id="0" w:name="_GoBack"/>
      <w:bookmarkEnd w:id="0"/>
      <w:r w:rsidRPr="0068344F">
        <w:rPr>
          <w:lang w:val="en-US"/>
        </w:rPr>
        <w:t>Climate mitigation and climate adaptation</w:t>
      </w:r>
    </w:p>
    <w:p w14:paraId="14463FBC" w14:textId="77777777" w:rsidR="00DB68ED" w:rsidRDefault="00DB68ED" w:rsidP="00DB68ED">
      <w:pPr>
        <w:pStyle w:val="Heading2"/>
        <w:jc w:val="both"/>
        <w:rPr>
          <w:lang w:val="en-US"/>
        </w:rPr>
      </w:pPr>
      <w:r>
        <w:rPr>
          <w:lang w:val="en-US"/>
        </w:rPr>
        <w:t>Short resumé (max 5 lines)</w:t>
      </w:r>
    </w:p>
    <w:p w14:paraId="6607C6F7" w14:textId="5261EE77" w:rsidR="00DB68ED" w:rsidRPr="00DB68ED" w:rsidRDefault="00DB68ED" w:rsidP="00DB68ED">
      <w:pPr>
        <w:rPr>
          <w:lang w:val="en-US"/>
        </w:rPr>
      </w:pPr>
      <w:r w:rsidRPr="00DB68ED">
        <w:rPr>
          <w:lang w:val="en-US"/>
        </w:rPr>
        <w:t>Human made changes to the climate system is a global environmental problem that challenges humanity to respond like no problem before it. It’s a ‘super wicked’ problem with clear need for strategic research investme</w:t>
      </w:r>
      <w:r w:rsidR="00813A7A">
        <w:rPr>
          <w:lang w:val="en-US"/>
        </w:rPr>
        <w:t>nts in the fields of mitigation and</w:t>
      </w:r>
      <w:r w:rsidRPr="00DB68ED">
        <w:rPr>
          <w:lang w:val="en-US"/>
        </w:rPr>
        <w:t xml:space="preserve"> effective adaptation </w:t>
      </w:r>
      <w:r w:rsidR="00D5653A">
        <w:rPr>
          <w:lang w:val="en-US"/>
        </w:rPr>
        <w:t xml:space="preserve">that are based on </w:t>
      </w:r>
      <w:r w:rsidRPr="00DB68ED">
        <w:rPr>
          <w:lang w:val="en-US"/>
        </w:rPr>
        <w:t xml:space="preserve">robust </w:t>
      </w:r>
      <w:r w:rsidR="00D5653A">
        <w:rPr>
          <w:lang w:val="en-US"/>
        </w:rPr>
        <w:t xml:space="preserve">cross-disciplinary </w:t>
      </w:r>
      <w:r w:rsidRPr="00DB68ED">
        <w:rPr>
          <w:lang w:val="en-US"/>
        </w:rPr>
        <w:t>scientific understanding</w:t>
      </w:r>
      <w:r w:rsidR="00D5653A">
        <w:rPr>
          <w:lang w:val="en-US"/>
        </w:rPr>
        <w:t>s of challenges and solutions</w:t>
      </w:r>
      <w:r w:rsidRPr="00DB68ED">
        <w:rPr>
          <w:lang w:val="en-US"/>
        </w:rPr>
        <w:t>. Cross-disciplinary researc</w:t>
      </w:r>
      <w:r w:rsidR="004801FD">
        <w:rPr>
          <w:lang w:val="en-US"/>
        </w:rPr>
        <w:t>h is a precondition for solving</w:t>
      </w:r>
      <w:r w:rsidRPr="00DB68ED">
        <w:rPr>
          <w:lang w:val="en-US"/>
        </w:rPr>
        <w:t xml:space="preserve"> the problem.</w:t>
      </w:r>
    </w:p>
    <w:p w14:paraId="5368F05C" w14:textId="77777777" w:rsidR="00DB68ED" w:rsidRDefault="00DB68ED" w:rsidP="00DB68ED">
      <w:pPr>
        <w:pStyle w:val="Heading2"/>
        <w:jc w:val="both"/>
        <w:rPr>
          <w:lang w:val="en-US"/>
        </w:rPr>
      </w:pPr>
      <w:r w:rsidRPr="0077260A">
        <w:rPr>
          <w:lang w:val="en-US"/>
        </w:rPr>
        <w:t>The climate challenge</w:t>
      </w:r>
    </w:p>
    <w:p w14:paraId="7BD9D235" w14:textId="251CDC96" w:rsidR="00DB68ED" w:rsidRPr="00DB68ED" w:rsidRDefault="00DB68ED" w:rsidP="00DB68ED">
      <w:pPr>
        <w:jc w:val="both"/>
        <w:rPr>
          <w:lang w:val="en-US"/>
        </w:rPr>
      </w:pPr>
      <w:r w:rsidRPr="00DB68ED">
        <w:rPr>
          <w:lang w:val="en-US"/>
        </w:rPr>
        <w:t>The warming of the climate system is unprecedented. The period from 1983 to 2012 was likely the warmest 30-year period over the last 1400 years in the Northern Hemisphere (where such measurements are possible) (IPCC, 2015). The world’s current trajectory of GHG emissions poses significant threats to economic development and ecosystems. With the COP</w:t>
      </w:r>
      <w:r w:rsidR="008D57CE">
        <w:rPr>
          <w:lang w:val="en-US"/>
        </w:rPr>
        <w:t>21</w:t>
      </w:r>
      <w:r w:rsidRPr="00DB68ED">
        <w:rPr>
          <w:lang w:val="en-US"/>
        </w:rPr>
        <w:t xml:space="preserve"> Paris Agreement, a small step has been </w:t>
      </w:r>
      <w:r w:rsidR="00805565">
        <w:rPr>
          <w:lang w:val="en-US"/>
        </w:rPr>
        <w:t>taken</w:t>
      </w:r>
      <w:r w:rsidR="006A7441">
        <w:rPr>
          <w:lang w:val="en-US"/>
        </w:rPr>
        <w:t xml:space="preserve"> </w:t>
      </w:r>
      <w:r w:rsidR="00805565">
        <w:rPr>
          <w:lang w:val="en-US"/>
        </w:rPr>
        <w:t>towards</w:t>
      </w:r>
      <w:r w:rsidR="006A7441">
        <w:rPr>
          <w:lang w:val="en-US"/>
        </w:rPr>
        <w:t xml:space="preserve"> </w:t>
      </w:r>
      <w:r w:rsidRPr="00DB68ED">
        <w:rPr>
          <w:lang w:val="en-US"/>
        </w:rPr>
        <w:t>halting global temperature increases below 2˚C, although the agreement still needs ratification of sufficient countries and a real commitment to deep cuts. CO</w:t>
      </w:r>
      <w:r w:rsidRPr="00DB68ED">
        <w:rPr>
          <w:vertAlign w:val="subscript"/>
          <w:lang w:val="en-US"/>
        </w:rPr>
        <w:t>2</w:t>
      </w:r>
      <w:r w:rsidRPr="00DB68ED">
        <w:rPr>
          <w:lang w:val="en-US"/>
        </w:rPr>
        <w:t xml:space="preserve"> emissions </w:t>
      </w:r>
      <w:r w:rsidR="00805565">
        <w:rPr>
          <w:lang w:val="en-US"/>
        </w:rPr>
        <w:t xml:space="preserve">today </w:t>
      </w:r>
      <w:r w:rsidRPr="00DB68ED">
        <w:rPr>
          <w:lang w:val="en-US"/>
        </w:rPr>
        <w:t>represent about 75% of climate gas emissions. Of these 75%, 2/3 are caused by fossil fuels (OECD 2016).</w:t>
      </w:r>
    </w:p>
    <w:p w14:paraId="1D37C2E3" w14:textId="5F473B9C" w:rsidR="00736BDB" w:rsidRDefault="00DB68ED" w:rsidP="00736BDB">
      <w:pPr>
        <w:jc w:val="both"/>
        <w:rPr>
          <w:lang w:val="en-US"/>
        </w:rPr>
      </w:pPr>
      <w:r w:rsidRPr="00DB68ED">
        <w:rPr>
          <w:lang w:val="en-US"/>
        </w:rPr>
        <w:t xml:space="preserve">The climate change challenge is a ‘wicked’ problem (in the sense of </w:t>
      </w:r>
      <w:r w:rsidRPr="00DB68ED">
        <w:rPr>
          <w:lang w:val="en-US"/>
        </w:rPr>
        <w:fldChar w:fldCharType="begin" w:fldLock="1"/>
      </w:r>
      <w:r w:rsidRPr="00DB68ED">
        <w:rPr>
          <w:lang w:val="en-US"/>
        </w:rPr>
        <w:instrText>ADDIN CSL_CITATION { "citationItems" : [ { "id" : "ITEM-1", "itemData" : { "DOI" : "10.1007/BF01405730", "ISSN" : "0032-2687", "author" : [ { "dropping-particle" : "", "family" : "Rittel", "given" : "Horst W. J.", "non-dropping-particle" : "", "parse-names" : false, "suffix" : "" }, { "dropping-particle" : "", "family" : "Webber", "given" : "Melvin M.", "non-dropping-particle" : "", "parse-names" : false, "suffix" : "" } ], "container-title" : "Policy Sciences", "id" : "ITEM-1", "issue" : "2", "issued" : { "date-parts" : [ [ "1973", "6" ] ] }, "page" : "155-169", "title" : "Dilemmas in a general theory of planning", "type" : "article-journal", "volume" : "4" }, "uris" : [ "http://www.mendeley.com/documents/?uuid=47c7cad2-6be8-48b1-8d23-cd9413a8ea3d" ] } ], "mendeley" : { "formattedCitation" : "(Rittel &amp; Webber, 1973)", "manualFormatting" : "Rittel &amp; Webber, 1973)", "plainTextFormattedCitation" : "(Rittel &amp; Webber, 1973)", "previouslyFormattedCitation" : "(Rittel &amp; Webber, 1973)" }, "properties" : { "noteIndex" : 0 }, "schema" : "https://github.com/citation-style-language/schema/raw/master/csl-citation.json" }</w:instrText>
      </w:r>
      <w:r w:rsidRPr="00DB68ED">
        <w:rPr>
          <w:lang w:val="en-US"/>
        </w:rPr>
        <w:fldChar w:fldCharType="separate"/>
      </w:r>
      <w:r w:rsidRPr="00DB68ED">
        <w:rPr>
          <w:noProof/>
          <w:lang w:val="en-US"/>
        </w:rPr>
        <w:t>Rittel &amp; Webber, 1973)</w:t>
      </w:r>
      <w:r w:rsidRPr="00DB68ED">
        <w:rPr>
          <w:lang w:val="en-US"/>
        </w:rPr>
        <w:fldChar w:fldCharType="end"/>
      </w:r>
      <w:r w:rsidRPr="00DB68ED">
        <w:rPr>
          <w:lang w:val="en-US"/>
        </w:rPr>
        <w:t xml:space="preserve">, and it has even been coined a ‘super-wicked problem’ </w:t>
      </w:r>
      <w:r w:rsidRPr="00DB68ED">
        <w:rPr>
          <w:lang w:val="en-US"/>
        </w:rPr>
        <w:fldChar w:fldCharType="begin" w:fldLock="1"/>
      </w:r>
      <w:r w:rsidRPr="00DB68ED">
        <w:rPr>
          <w:lang w:val="en-US"/>
        </w:rPr>
        <w:instrText>ADDIN CSL_CITATION { "citationItems" : [ { "id" : "ITEM-1", "itemData" : { "DOI" : "10.1007/s11077-012-9151-0", "ISSN" : "0032-2687", "author" : [ { "dropping-particle" : "", "family" : "Levin", "given" : "Kelly", "non-dropping-particle" : "", "parse-names" : false, "suffix" : "" }, { "dropping-particle" : "", "family" : "Cashore", "given" : "Benjamin", "non-dropping-particle" : "", "parse-names" : false, "suffix" : "" }, { "dropping-particle" : "", "family" : "Bernstein", "given" : "Steven", "non-dropping-particle" : "", "parse-names" : false, "suffix" : "" }, { "dropping-particle" : "", "family" : "Auld", "given" : "Graeme", "non-dropping-particle" : "", "parse-names" : false, "suffix" : "" } ], "container-title" : "Policy Sciences", "id" : "ITEM-1", "issue" : "2", "issued" : { "date-parts" : [ [ "2012", "5", "23" ] ] }, "page" : "123-152", "title" : "Overcoming the tragedy of super wicked problems: constraining our future selves to ameliorate global climate change", "type" : "article-journal", "volume" : "45" }, "uris" : [ "http://www.mendeley.com/documents/?uuid=306678c8-a8b3-49d3-9c86-43d00a6c3135" ] } ], "mendeley" : { "formattedCitation" : "(Levin, Cashore, Bernstein, &amp; Auld, 2012)", "plainTextFormattedCitation" : "(Levin, Cashore, Bernstein, &amp; Auld, 2012)", "previouslyFormattedCitation" : "(Levin, Cashore, Bernstein, &amp; Auld, 2012)" }, "properties" : { "noteIndex" : 0 }, "schema" : "https://github.com/citation-style-language/schema/raw/master/csl-citation.json" }</w:instrText>
      </w:r>
      <w:r w:rsidRPr="00DB68ED">
        <w:rPr>
          <w:lang w:val="en-US"/>
        </w:rPr>
        <w:fldChar w:fldCharType="separate"/>
      </w:r>
      <w:r w:rsidRPr="00DB68ED">
        <w:rPr>
          <w:noProof/>
          <w:lang w:val="en-US"/>
        </w:rPr>
        <w:t>(Levin, Cashore, Bernstein, &amp; Auld, 2012)</w:t>
      </w:r>
      <w:r w:rsidRPr="00DB68ED">
        <w:rPr>
          <w:lang w:val="en-US"/>
        </w:rPr>
        <w:fldChar w:fldCharType="end"/>
      </w:r>
      <w:r w:rsidRPr="00DB68ED">
        <w:rPr>
          <w:lang w:val="en-US"/>
        </w:rPr>
        <w:t xml:space="preserve">. </w:t>
      </w:r>
      <w:r w:rsidR="00736BDB" w:rsidRPr="00DB68ED">
        <w:rPr>
          <w:lang w:val="en-US"/>
        </w:rPr>
        <w:t xml:space="preserve">The ‘super-wicked’ aspect of the climate challenge is characterized by i) time is running out; ii) those seeking to end the problem is also causing it ; iii) lack of central effective authority; and iv) </w:t>
      </w:r>
      <w:r w:rsidR="0027676B">
        <w:rPr>
          <w:lang w:val="en-US"/>
        </w:rPr>
        <w:t xml:space="preserve">both </w:t>
      </w:r>
      <w:r w:rsidR="00736BDB" w:rsidRPr="00DB68ED">
        <w:rPr>
          <w:lang w:val="en-US"/>
        </w:rPr>
        <w:t>policies and the public discount the future irrationally, by not acting on evidence of significant risks.</w:t>
      </w:r>
      <w:r w:rsidR="00736BDB">
        <w:rPr>
          <w:lang w:val="en-US"/>
        </w:rPr>
        <w:t xml:space="preserve"> </w:t>
      </w:r>
    </w:p>
    <w:p w14:paraId="6E6244D2" w14:textId="047A52EC" w:rsidR="00DB68ED" w:rsidRDefault="00805565" w:rsidP="00DB68ED">
      <w:pPr>
        <w:jc w:val="both"/>
        <w:rPr>
          <w:lang w:val="en-US"/>
        </w:rPr>
      </w:pPr>
      <w:r>
        <w:rPr>
          <w:lang w:val="en-US"/>
        </w:rPr>
        <w:t>T</w:t>
      </w:r>
      <w:r w:rsidR="00813A7A">
        <w:rPr>
          <w:lang w:val="en-US"/>
        </w:rPr>
        <w:t>he social</w:t>
      </w:r>
      <w:r w:rsidR="00DB68ED" w:rsidRPr="00DB68ED">
        <w:rPr>
          <w:lang w:val="en-US"/>
        </w:rPr>
        <w:t xml:space="preserve"> complexity of the problem </w:t>
      </w:r>
      <w:r w:rsidR="006A7441" w:rsidRPr="00DB68ED">
        <w:rPr>
          <w:lang w:val="en-US"/>
        </w:rPr>
        <w:t>is</w:t>
      </w:r>
      <w:r w:rsidR="006A7441">
        <w:rPr>
          <w:lang w:val="en-US"/>
        </w:rPr>
        <w:t xml:space="preserve"> enormous,</w:t>
      </w:r>
      <w:r w:rsidR="00DB68ED" w:rsidRPr="00DB68ED">
        <w:rPr>
          <w:lang w:val="en-US"/>
        </w:rPr>
        <w:t xml:space="preserve"> but also the scientific understanding of the problem is constantly evolving, making </w:t>
      </w:r>
      <w:r w:rsidR="00813A7A">
        <w:rPr>
          <w:lang w:val="en-US"/>
        </w:rPr>
        <w:t>climate change a</w:t>
      </w:r>
      <w:r w:rsidR="006A7441">
        <w:rPr>
          <w:lang w:val="en-US"/>
        </w:rPr>
        <w:t xml:space="preserve"> dynamic</w:t>
      </w:r>
      <w:r w:rsidR="00DB68ED" w:rsidRPr="00DB68ED">
        <w:rPr>
          <w:lang w:val="en-US"/>
        </w:rPr>
        <w:t xml:space="preserve"> problem. Rising to the challenge involves behavior</w:t>
      </w:r>
      <w:r w:rsidR="00C07F2F">
        <w:rPr>
          <w:lang w:val="en-US"/>
        </w:rPr>
        <w:t xml:space="preserve"> change,</w:t>
      </w:r>
      <w:r w:rsidR="007B320C">
        <w:rPr>
          <w:lang w:val="en-US"/>
        </w:rPr>
        <w:t xml:space="preserve"> </w:t>
      </w:r>
      <w:r w:rsidR="00DB68ED" w:rsidRPr="00DB68ED">
        <w:rPr>
          <w:lang w:val="en-US"/>
        </w:rPr>
        <w:t>with all the difficulties that this poses</w:t>
      </w:r>
      <w:r w:rsidR="00DB68ED">
        <w:rPr>
          <w:lang w:val="en-US"/>
        </w:rPr>
        <w:t xml:space="preserve"> </w:t>
      </w:r>
      <w:r w:rsidR="00C07F2F">
        <w:rPr>
          <w:lang w:val="en-US"/>
        </w:rPr>
        <w:t>to</w:t>
      </w:r>
      <w:r w:rsidR="006A7441">
        <w:rPr>
          <w:lang w:val="en-US"/>
        </w:rPr>
        <w:t xml:space="preserve"> </w:t>
      </w:r>
      <w:r w:rsidR="00DB68ED">
        <w:rPr>
          <w:lang w:val="en-US"/>
        </w:rPr>
        <w:t>different target groups</w:t>
      </w:r>
      <w:r w:rsidR="00813A7A">
        <w:rPr>
          <w:lang w:val="en-US"/>
        </w:rPr>
        <w:t>;</w:t>
      </w:r>
      <w:r w:rsidR="00C07F2F">
        <w:rPr>
          <w:lang w:val="en-US"/>
        </w:rPr>
        <w:t xml:space="preserve"> attempts at regulation</w:t>
      </w:r>
      <w:r w:rsidR="006A7441">
        <w:rPr>
          <w:lang w:val="en-US"/>
        </w:rPr>
        <w:t xml:space="preserve"> </w:t>
      </w:r>
      <w:r w:rsidR="00C07F2F">
        <w:rPr>
          <w:lang w:val="en-US"/>
        </w:rPr>
        <w:t>are</w:t>
      </w:r>
      <w:r w:rsidR="00DB68ED" w:rsidRPr="00DB68ED">
        <w:rPr>
          <w:lang w:val="en-US"/>
        </w:rPr>
        <w:t xml:space="preserve"> characterized by chronic policy failure </w:t>
      </w:r>
      <w:r w:rsidR="00643EAC">
        <w:rPr>
          <w:lang w:val="en-US"/>
        </w:rPr>
        <w:t>and</w:t>
      </w:r>
      <w:r w:rsidR="00DB68ED" w:rsidRPr="00DB68ED">
        <w:rPr>
          <w:lang w:val="en-US"/>
        </w:rPr>
        <w:t xml:space="preserve"> difficulties </w:t>
      </w:r>
      <w:r w:rsidR="00643EAC">
        <w:rPr>
          <w:lang w:val="en-US"/>
        </w:rPr>
        <w:t xml:space="preserve">as regards </w:t>
      </w:r>
      <w:r w:rsidR="00DB68ED" w:rsidRPr="00DB68ED">
        <w:rPr>
          <w:lang w:val="en-US"/>
        </w:rPr>
        <w:t>defin</w:t>
      </w:r>
      <w:r w:rsidR="00736BDB">
        <w:rPr>
          <w:lang w:val="en-US"/>
        </w:rPr>
        <w:t>ing</w:t>
      </w:r>
      <w:r w:rsidR="00DB68ED" w:rsidRPr="00DB68ED">
        <w:rPr>
          <w:lang w:val="en-US"/>
        </w:rPr>
        <w:t xml:space="preserve"> the problem clearly across stakeholders. The responsibility </w:t>
      </w:r>
      <w:r w:rsidR="00736BDB">
        <w:rPr>
          <w:lang w:val="en-US"/>
        </w:rPr>
        <w:t>for</w:t>
      </w:r>
      <w:r w:rsidR="006A7441">
        <w:rPr>
          <w:lang w:val="en-US"/>
        </w:rPr>
        <w:t xml:space="preserve"> </w:t>
      </w:r>
      <w:r w:rsidR="00DB68ED" w:rsidRPr="00DB68ED">
        <w:rPr>
          <w:lang w:val="en-US"/>
        </w:rPr>
        <w:t>the climate challenge does not reside with any one organization,</w:t>
      </w:r>
      <w:r w:rsidR="006A7441">
        <w:rPr>
          <w:lang w:val="en-US"/>
        </w:rPr>
        <w:t xml:space="preserve"> </w:t>
      </w:r>
      <w:r w:rsidR="00DB68ED" w:rsidRPr="00DB68ED">
        <w:rPr>
          <w:lang w:val="en-US"/>
        </w:rPr>
        <w:t xml:space="preserve">making the problems cross governance, nationally and internationally. Also, the many interdependencies and often multi-causal nature of the challenge create conflicting goals </w:t>
      </w:r>
      <w:r w:rsidR="00736BDB">
        <w:rPr>
          <w:lang w:val="en-US"/>
        </w:rPr>
        <w:t>to</w:t>
      </w:r>
      <w:r w:rsidR="00DB68ED" w:rsidRPr="00DB68ED">
        <w:rPr>
          <w:lang w:val="en-US"/>
        </w:rPr>
        <w:t xml:space="preserve"> stakeholders. </w:t>
      </w:r>
    </w:p>
    <w:p w14:paraId="4AF71902" w14:textId="5720D9CD" w:rsidR="00DB68ED" w:rsidRPr="00DB68ED" w:rsidRDefault="00DB68ED" w:rsidP="00DB68ED">
      <w:pPr>
        <w:rPr>
          <w:lang w:val="en-US"/>
        </w:rPr>
      </w:pPr>
      <w:r>
        <w:rPr>
          <w:lang w:val="en-US"/>
        </w:rPr>
        <w:t>Furthermore, severe challenges are lying ahead of us. A</w:t>
      </w:r>
      <w:r w:rsidRPr="00DB68ED">
        <w:rPr>
          <w:lang w:val="en-US"/>
        </w:rPr>
        <w:t xml:space="preserve">gricultural production is closely linked to global challenges </w:t>
      </w:r>
      <w:r w:rsidR="0027676B">
        <w:rPr>
          <w:lang w:val="en-US"/>
        </w:rPr>
        <w:t>of</w:t>
      </w:r>
      <w:r w:rsidR="007B320C">
        <w:rPr>
          <w:lang w:val="en-US"/>
        </w:rPr>
        <w:t xml:space="preserve"> </w:t>
      </w:r>
      <w:r w:rsidRPr="00DB68ED">
        <w:rPr>
          <w:lang w:val="en-US"/>
        </w:rPr>
        <w:t>population growth and economic growth, as these drivers increase demand for food, feed and other bio-based products. OECD (2013) estimates that demand for foo</w:t>
      </w:r>
      <w:r>
        <w:rPr>
          <w:lang w:val="en-US"/>
        </w:rPr>
        <w:t>d will increase 60% by 2050 com</w:t>
      </w:r>
      <w:r w:rsidRPr="00DB68ED">
        <w:rPr>
          <w:lang w:val="en-US"/>
        </w:rPr>
        <w:t>pared to the present demand. Agriculture is currently estimated to contribute 25% of global greenhouse gas emissions, but is also source of s</w:t>
      </w:r>
      <w:r>
        <w:rPr>
          <w:lang w:val="en-US"/>
        </w:rPr>
        <w:t>everal other sources of environ</w:t>
      </w:r>
      <w:r w:rsidRPr="00DB68ED">
        <w:rPr>
          <w:lang w:val="en-US"/>
        </w:rPr>
        <w:t xml:space="preserve">mental degradation (e.g. nutrient leakage and water overuse) </w:t>
      </w:r>
      <w:r w:rsidR="0027676B">
        <w:rPr>
          <w:lang w:val="en-US"/>
        </w:rPr>
        <w:t xml:space="preserve">and it is </w:t>
      </w:r>
      <w:r w:rsidRPr="00DB68ED">
        <w:rPr>
          <w:lang w:val="en-US"/>
        </w:rPr>
        <w:t xml:space="preserve">a threat to biodiversity. At the same time, increases in climatic variability and </w:t>
      </w:r>
      <w:r w:rsidR="00D87B3D">
        <w:rPr>
          <w:lang w:val="en-US"/>
        </w:rPr>
        <w:t xml:space="preserve">weather </w:t>
      </w:r>
      <w:r w:rsidRPr="00DB68ED">
        <w:rPr>
          <w:lang w:val="en-US"/>
        </w:rPr>
        <w:t>extremes cause considerable challenges for current agricultural production systems across the globe.</w:t>
      </w:r>
    </w:p>
    <w:p w14:paraId="04875126" w14:textId="77777777" w:rsidR="00DB68ED" w:rsidRDefault="00DB68ED" w:rsidP="00DB68ED">
      <w:pPr>
        <w:pStyle w:val="Heading2"/>
        <w:jc w:val="both"/>
        <w:rPr>
          <w:lang w:val="en-US"/>
        </w:rPr>
      </w:pPr>
      <w:r>
        <w:rPr>
          <w:lang w:val="en-US"/>
        </w:rPr>
        <w:lastRenderedPageBreak/>
        <w:t>Research needs</w:t>
      </w:r>
    </w:p>
    <w:p w14:paraId="5640D61A" w14:textId="230163D3" w:rsidR="00DB68ED" w:rsidRDefault="00DB68ED" w:rsidP="00DB68ED">
      <w:pPr>
        <w:pStyle w:val="ListParagraph"/>
        <w:numPr>
          <w:ilvl w:val="0"/>
          <w:numId w:val="2"/>
        </w:numPr>
        <w:jc w:val="both"/>
        <w:rPr>
          <w:lang w:val="en-US"/>
        </w:rPr>
      </w:pPr>
      <w:r>
        <w:rPr>
          <w:lang w:val="en-US"/>
        </w:rPr>
        <w:t xml:space="preserve">There is a research need for knowledge on behavioral aspects - how the population, businesses and other societal groups react on different policy instruments and on which policy instruments are most cost-effective in combating climate change. </w:t>
      </w:r>
    </w:p>
    <w:p w14:paraId="10627F3C" w14:textId="77777777" w:rsidR="00DB68ED" w:rsidRPr="00813A3C" w:rsidRDefault="00DB68ED" w:rsidP="00DB68ED">
      <w:pPr>
        <w:pStyle w:val="ListParagraph"/>
        <w:numPr>
          <w:ilvl w:val="0"/>
          <w:numId w:val="2"/>
        </w:numPr>
        <w:jc w:val="both"/>
        <w:rPr>
          <w:lang w:val="en-US"/>
        </w:rPr>
      </w:pPr>
      <w:r>
        <w:rPr>
          <w:lang w:val="en-US"/>
        </w:rPr>
        <w:t xml:space="preserve">Research is needed on how Denmark </w:t>
      </w:r>
      <w:r w:rsidR="00D87B3D">
        <w:rPr>
          <w:lang w:val="en-US"/>
        </w:rPr>
        <w:t xml:space="preserve">can </w:t>
      </w:r>
      <w:r>
        <w:rPr>
          <w:lang w:val="en-US"/>
        </w:rPr>
        <w:t>stick to a path described by the so-called Porter hypothesis, where relatively strict policy instruments triggers development of cleaner technologies and thereby environmental improvements and makes production processes and products more efficient, foster innovation, and in the end improves commercial competitiveness (Porter &amp; van der Linde, 1995).</w:t>
      </w:r>
    </w:p>
    <w:p w14:paraId="2DB7E7D5" w14:textId="05510B43" w:rsidR="00DB68ED" w:rsidRDefault="0027676B" w:rsidP="00DB68ED">
      <w:pPr>
        <w:pStyle w:val="ListParagraph"/>
        <w:numPr>
          <w:ilvl w:val="0"/>
          <w:numId w:val="2"/>
        </w:numPr>
        <w:jc w:val="both"/>
        <w:rPr>
          <w:lang w:val="en-US"/>
        </w:rPr>
      </w:pPr>
      <w:r>
        <w:rPr>
          <w:lang w:val="en-US"/>
        </w:rPr>
        <w:t xml:space="preserve">How </w:t>
      </w:r>
      <w:r w:rsidR="007B320C">
        <w:rPr>
          <w:lang w:val="en-US"/>
        </w:rPr>
        <w:t>can</w:t>
      </w:r>
      <w:r>
        <w:rPr>
          <w:lang w:val="en-US"/>
        </w:rPr>
        <w:t xml:space="preserve"> </w:t>
      </w:r>
      <w:r w:rsidR="00DB68ED">
        <w:rPr>
          <w:lang w:val="en-US"/>
        </w:rPr>
        <w:t>Denmark adapt to existing and future expected negative climate changes most effectively by picking cost-effective climate adaptation measures and how can Denmark take advantage of th</w:t>
      </w:r>
      <w:r w:rsidR="007B320C">
        <w:rPr>
          <w:lang w:val="en-US"/>
        </w:rPr>
        <w:t>e effects of</w:t>
      </w:r>
      <w:r w:rsidR="00DB68ED">
        <w:rPr>
          <w:lang w:val="en-US"/>
        </w:rPr>
        <w:t xml:space="preserve"> climate change? As part of this challenge, knowledge on how population, businesses and other societal groups perceive climate changes and adapt to them is a precondition for choosing cost-effective measures.</w:t>
      </w:r>
    </w:p>
    <w:p w14:paraId="0345915A" w14:textId="5A3AF622" w:rsidR="00DB68ED" w:rsidRDefault="00DB68ED" w:rsidP="00DB68ED">
      <w:pPr>
        <w:pStyle w:val="ListParagraph"/>
        <w:numPr>
          <w:ilvl w:val="0"/>
          <w:numId w:val="2"/>
        </w:numPr>
        <w:jc w:val="both"/>
        <w:rPr>
          <w:lang w:val="en-US"/>
        </w:rPr>
      </w:pPr>
      <w:r>
        <w:rPr>
          <w:lang w:val="en-US"/>
        </w:rPr>
        <w:t>Improving the scientific understanding of the drivers of the climate system and how the climate system interacts with changes in ecosystems</w:t>
      </w:r>
      <w:r w:rsidR="007B320C">
        <w:rPr>
          <w:lang w:val="en-US"/>
        </w:rPr>
        <w:t xml:space="preserve"> is essential.</w:t>
      </w:r>
    </w:p>
    <w:p w14:paraId="1EE5DB4D" w14:textId="09E0550C" w:rsidR="00DB68ED" w:rsidRDefault="00DB68ED" w:rsidP="00DB68ED">
      <w:pPr>
        <w:pStyle w:val="ListParagraph"/>
        <w:numPr>
          <w:ilvl w:val="0"/>
          <w:numId w:val="2"/>
        </w:numPr>
        <w:jc w:val="both"/>
        <w:rPr>
          <w:lang w:val="en-US"/>
        </w:rPr>
      </w:pPr>
      <w:r>
        <w:rPr>
          <w:lang w:val="en-US"/>
        </w:rPr>
        <w:t>B</w:t>
      </w:r>
      <w:r w:rsidRPr="00DB68ED">
        <w:rPr>
          <w:lang w:val="en-US"/>
        </w:rPr>
        <w:t>oth climate adaptation and climate mitigation calls for analyses and modelling of synergies that can be obtained and conflicts that may appear between regulations of greenhouse gasses and other policy areas.</w:t>
      </w:r>
      <w:r w:rsidR="007B320C">
        <w:rPr>
          <w:lang w:val="en-US"/>
        </w:rPr>
        <w:t xml:space="preserve"> Examples include policy measures that aim to sequester C and measures to abate nutrient emissions to the aquatic environment.</w:t>
      </w:r>
    </w:p>
    <w:p w14:paraId="731AD5E4" w14:textId="77777777" w:rsidR="00DB68ED" w:rsidRDefault="00DB68ED" w:rsidP="00DB68ED">
      <w:pPr>
        <w:pStyle w:val="ListParagraph"/>
        <w:numPr>
          <w:ilvl w:val="0"/>
          <w:numId w:val="2"/>
        </w:numPr>
        <w:rPr>
          <w:lang w:val="en-US"/>
        </w:rPr>
      </w:pPr>
      <w:r>
        <w:rPr>
          <w:lang w:val="en-US"/>
        </w:rPr>
        <w:t>Development and testing of specific technologies for reducing agricultural greenhouse gas emissions from soils, crops, livestock and manure management while enhancing the productivity of the respective systems.</w:t>
      </w:r>
    </w:p>
    <w:p w14:paraId="678C7028" w14:textId="77777777" w:rsidR="00DB68ED" w:rsidRDefault="00DB68ED" w:rsidP="00DB68ED">
      <w:pPr>
        <w:pStyle w:val="ListParagraph"/>
        <w:numPr>
          <w:ilvl w:val="0"/>
          <w:numId w:val="2"/>
        </w:numPr>
        <w:rPr>
          <w:lang w:val="en-US"/>
        </w:rPr>
      </w:pPr>
      <w:r>
        <w:rPr>
          <w:lang w:val="en-US"/>
        </w:rPr>
        <w:t>Improved understanding of the effects of climatic variability and climatic extremes on the functioning of agricultural systems (crops, soils and livestock), including the impacts on abiotic and biotic stressors and how these can be better managed.</w:t>
      </w:r>
    </w:p>
    <w:p w14:paraId="11B790C4" w14:textId="4C8C78A2" w:rsidR="00DB68ED" w:rsidRDefault="00DB68ED" w:rsidP="00DB68ED">
      <w:pPr>
        <w:pStyle w:val="ListParagraph"/>
        <w:numPr>
          <w:ilvl w:val="0"/>
          <w:numId w:val="2"/>
        </w:numPr>
        <w:rPr>
          <w:lang w:val="en-US"/>
        </w:rPr>
      </w:pPr>
      <w:r>
        <w:rPr>
          <w:lang w:val="en-US"/>
        </w:rPr>
        <w:t>Development of new biomass production systems that target a range of different concerns in terms of reducing greenhouse gas emissions, enhancing resource use efficiency, maintaining soil fertility and providing high production of biomass at target quality for bio</w:t>
      </w:r>
      <w:r w:rsidR="007B320C">
        <w:rPr>
          <w:lang w:val="en-US"/>
        </w:rPr>
        <w:t>-</w:t>
      </w:r>
      <w:r>
        <w:rPr>
          <w:lang w:val="en-US"/>
        </w:rPr>
        <w:t>refining.</w:t>
      </w:r>
    </w:p>
    <w:p w14:paraId="4A3967B3" w14:textId="77777777" w:rsidR="00DB68ED" w:rsidRDefault="00DB68ED" w:rsidP="00DB68ED">
      <w:pPr>
        <w:pStyle w:val="ListParagraph"/>
        <w:numPr>
          <w:ilvl w:val="0"/>
          <w:numId w:val="2"/>
        </w:numPr>
        <w:rPr>
          <w:lang w:val="en-US"/>
        </w:rPr>
      </w:pPr>
      <w:r>
        <w:rPr>
          <w:lang w:val="en-US"/>
        </w:rPr>
        <w:t>Development and testing of agricultural systems that enhance tolerance and resilience to climatic variability and extremes. E.g. through cropping systems with improved soils that enable better water use and nutrient cycling, crops and varieties with higher tolerance to extremes and stressors, and farming systems with better integration between different plant species and livestock, and which consider both technological and social aspects of the production systems.</w:t>
      </w:r>
    </w:p>
    <w:p w14:paraId="174C1639" w14:textId="7D2D43BC" w:rsidR="00DB68ED" w:rsidRDefault="00DB68ED" w:rsidP="00DB68ED">
      <w:pPr>
        <w:pStyle w:val="ListParagraph"/>
        <w:numPr>
          <w:ilvl w:val="0"/>
          <w:numId w:val="2"/>
        </w:numPr>
        <w:rPr>
          <w:lang w:val="en-US"/>
        </w:rPr>
      </w:pPr>
      <w:r>
        <w:rPr>
          <w:color w:val="000000"/>
          <w:lang w:val="en-US"/>
        </w:rPr>
        <w:t>Develop methods for ascertaining the baseline for soil organic carbon in quantitative terms as well as in terms of quality and variability in space and time</w:t>
      </w:r>
      <w:r w:rsidR="007B320C">
        <w:rPr>
          <w:color w:val="000000"/>
          <w:lang w:val="en-US"/>
        </w:rPr>
        <w:t xml:space="preserve"> across scales, landscapes and </w:t>
      </w:r>
      <w:r>
        <w:rPr>
          <w:color w:val="000000"/>
          <w:lang w:val="en-US"/>
        </w:rPr>
        <w:t>management systems</w:t>
      </w:r>
      <w:r w:rsidR="007B320C">
        <w:rPr>
          <w:color w:val="000000"/>
          <w:lang w:val="en-US"/>
        </w:rPr>
        <w:t>.</w:t>
      </w:r>
      <w:r>
        <w:rPr>
          <w:color w:val="000000"/>
          <w:lang w:val="en-US"/>
        </w:rPr>
        <w:t xml:space="preserve"> </w:t>
      </w:r>
    </w:p>
    <w:p w14:paraId="5CFD342A" w14:textId="77777777" w:rsidR="00DB68ED" w:rsidRPr="0012252A" w:rsidRDefault="00DB68ED" w:rsidP="00DB68ED">
      <w:pPr>
        <w:pStyle w:val="ListParagraph"/>
        <w:numPr>
          <w:ilvl w:val="0"/>
          <w:numId w:val="2"/>
        </w:numPr>
        <w:spacing w:after="0" w:line="260" w:lineRule="atLeast"/>
        <w:rPr>
          <w:lang w:val="en-US"/>
        </w:rPr>
      </w:pPr>
      <w:r>
        <w:rPr>
          <w:lang w:val="en-US"/>
        </w:rPr>
        <w:t>Improved understanding of t</w:t>
      </w:r>
      <w:r w:rsidRPr="0012252A">
        <w:rPr>
          <w:lang w:val="en-US"/>
        </w:rPr>
        <w:t>he potential effects of climate change on the prevalence and significance of weeds,</w:t>
      </w:r>
      <w:r>
        <w:rPr>
          <w:lang w:val="en-US"/>
        </w:rPr>
        <w:t xml:space="preserve"> diseases and pests, including </w:t>
      </w:r>
      <w:r w:rsidRPr="0012252A">
        <w:rPr>
          <w:lang w:val="en-US"/>
        </w:rPr>
        <w:t>new invasive species</w:t>
      </w:r>
    </w:p>
    <w:p w14:paraId="78C71695" w14:textId="77777777" w:rsidR="00DB68ED" w:rsidRPr="00D53261" w:rsidRDefault="00DB68ED" w:rsidP="00DB68ED">
      <w:pPr>
        <w:pStyle w:val="ListParagraph"/>
        <w:numPr>
          <w:ilvl w:val="0"/>
          <w:numId w:val="2"/>
        </w:numPr>
        <w:rPr>
          <w:lang w:val="en-US"/>
        </w:rPr>
      </w:pPr>
      <w:r w:rsidRPr="00D53261">
        <w:rPr>
          <w:rFonts w:cs="Times New Roman"/>
          <w:bCs/>
          <w:lang w:val="en-US"/>
        </w:rPr>
        <w:t>Development of sustainability concepts, with a focus on reducing greenhouse gas emissions in biomass production and utilization for food, feed and other p</w:t>
      </w:r>
      <w:r>
        <w:rPr>
          <w:rFonts w:cs="Times New Roman"/>
          <w:bCs/>
          <w:lang w:val="en-US"/>
        </w:rPr>
        <w:t>urposes, which include</w:t>
      </w:r>
      <w:r w:rsidRPr="00D53261">
        <w:rPr>
          <w:rFonts w:cs="Times New Roman"/>
          <w:bCs/>
          <w:lang w:val="en-US"/>
        </w:rPr>
        <w:t xml:space="preserve"> concerns for adaptation to increased climatic variability and extremes.</w:t>
      </w:r>
    </w:p>
    <w:p w14:paraId="08BA3E7B" w14:textId="61A9C040" w:rsidR="00DB68ED" w:rsidRDefault="00DB68ED" w:rsidP="00DB68ED">
      <w:pPr>
        <w:pStyle w:val="ListParagraph"/>
        <w:numPr>
          <w:ilvl w:val="0"/>
          <w:numId w:val="2"/>
        </w:numPr>
        <w:rPr>
          <w:lang w:val="en-US"/>
        </w:rPr>
      </w:pPr>
      <w:r>
        <w:rPr>
          <w:lang w:val="en-US"/>
        </w:rPr>
        <w:lastRenderedPageBreak/>
        <w:t>Methods for assessing the climate and environment impacts of different production systems in the bio</w:t>
      </w:r>
      <w:r w:rsidR="007B320C">
        <w:rPr>
          <w:lang w:val="en-US"/>
        </w:rPr>
        <w:t>-</w:t>
      </w:r>
      <w:r>
        <w:rPr>
          <w:lang w:val="en-US"/>
        </w:rPr>
        <w:t xml:space="preserve">economy which integrates the interlinkages of effects across scales, e.g. the integration of </w:t>
      </w:r>
      <w:r>
        <w:rPr>
          <w:bCs/>
          <w:lang w:val="en-US"/>
        </w:rPr>
        <w:t>d</w:t>
      </w:r>
      <w:r w:rsidRPr="0096305F">
        <w:rPr>
          <w:bCs/>
          <w:lang w:val="en-US"/>
        </w:rPr>
        <w:t>irect and indirect land use change</w:t>
      </w:r>
      <w:r>
        <w:rPr>
          <w:bCs/>
          <w:lang w:val="en-US"/>
        </w:rPr>
        <w:t xml:space="preserve"> in estimation of sustainability and greenhouse gas emissions from agriculture and biomass production systems.</w:t>
      </w:r>
    </w:p>
    <w:p w14:paraId="6BFB9AF8" w14:textId="77777777" w:rsidR="00DB68ED" w:rsidRPr="00E14330" w:rsidRDefault="00DB68ED" w:rsidP="00DB68ED">
      <w:pPr>
        <w:pStyle w:val="ListParagraph"/>
        <w:numPr>
          <w:ilvl w:val="0"/>
          <w:numId w:val="2"/>
        </w:numPr>
        <w:jc w:val="both"/>
        <w:rPr>
          <w:lang w:val="en-US"/>
        </w:rPr>
      </w:pPr>
      <w:r>
        <w:rPr>
          <w:color w:val="000000"/>
          <w:lang w:val="en-US"/>
        </w:rPr>
        <w:t>New governance principles for reducing greenhouse gas emissions at farm and food chain scales that also incentivize innovations for cost-effective emissions reductions and which make use of new technologies for monitoring the production processes.</w:t>
      </w:r>
    </w:p>
    <w:p w14:paraId="2E751554" w14:textId="77777777" w:rsidR="00E14330" w:rsidRPr="00E14330" w:rsidRDefault="00E14330" w:rsidP="00DB68ED">
      <w:pPr>
        <w:pStyle w:val="ListParagraph"/>
        <w:numPr>
          <w:ilvl w:val="0"/>
          <w:numId w:val="2"/>
        </w:numPr>
        <w:jc w:val="both"/>
        <w:rPr>
          <w:lang w:val="en-US"/>
        </w:rPr>
      </w:pPr>
      <w:r>
        <w:rPr>
          <w:color w:val="000000"/>
          <w:lang w:val="en-US"/>
        </w:rPr>
        <w:t xml:space="preserve">A better fundamental understanding of air pollution and climate change interactions, with focus on short lived climate forcers (SLCF) as e.g. black carbon, ozone and methane where reduction strategies are more effective on the short term. </w:t>
      </w:r>
    </w:p>
    <w:p w14:paraId="5CC00D75" w14:textId="32D7B113" w:rsidR="00E14330" w:rsidRPr="00E14330" w:rsidRDefault="00E14330" w:rsidP="00DB68ED">
      <w:pPr>
        <w:pStyle w:val="ListParagraph"/>
        <w:numPr>
          <w:ilvl w:val="0"/>
          <w:numId w:val="2"/>
        </w:numPr>
        <w:jc w:val="both"/>
        <w:rPr>
          <w:lang w:val="en-US"/>
        </w:rPr>
      </w:pPr>
      <w:r>
        <w:rPr>
          <w:color w:val="000000"/>
          <w:lang w:val="en-US"/>
        </w:rPr>
        <w:t xml:space="preserve">Impacts of climate change on future air pollution levels and the effects these </w:t>
      </w:r>
      <w:r w:rsidR="002F3381">
        <w:rPr>
          <w:color w:val="000000"/>
          <w:lang w:val="en-US"/>
        </w:rPr>
        <w:t xml:space="preserve">have on </w:t>
      </w:r>
      <w:r>
        <w:rPr>
          <w:color w:val="000000"/>
          <w:lang w:val="en-US"/>
        </w:rPr>
        <w:t>human health and societal welfare systems.</w:t>
      </w:r>
    </w:p>
    <w:p w14:paraId="4ED12874" w14:textId="2D589B34" w:rsidR="00E14330" w:rsidRPr="00DB68ED" w:rsidRDefault="00E14330" w:rsidP="00DB68ED">
      <w:pPr>
        <w:pStyle w:val="ListParagraph"/>
        <w:numPr>
          <w:ilvl w:val="0"/>
          <w:numId w:val="2"/>
        </w:numPr>
        <w:jc w:val="both"/>
        <w:rPr>
          <w:lang w:val="en-US"/>
        </w:rPr>
      </w:pPr>
      <w:r>
        <w:rPr>
          <w:color w:val="000000"/>
          <w:lang w:val="en-US"/>
        </w:rPr>
        <w:t xml:space="preserve">Impacts of climate change in the Arctic area, where climate change is amplified, changes in atmospheric transport pathways </w:t>
      </w:r>
      <w:r w:rsidR="00F40C46">
        <w:rPr>
          <w:color w:val="000000"/>
          <w:lang w:val="en-US"/>
        </w:rPr>
        <w:t xml:space="preserve">to </w:t>
      </w:r>
      <w:r w:rsidR="002F3381">
        <w:rPr>
          <w:color w:val="000000"/>
          <w:lang w:val="en-US"/>
        </w:rPr>
        <w:t xml:space="preserve">the </w:t>
      </w:r>
      <w:r w:rsidR="00F40C46">
        <w:rPr>
          <w:color w:val="000000"/>
          <w:lang w:val="en-US"/>
        </w:rPr>
        <w:t>Arctic of</w:t>
      </w:r>
      <w:r>
        <w:rPr>
          <w:color w:val="000000"/>
          <w:lang w:val="en-US"/>
        </w:rPr>
        <w:t xml:space="preserve"> contaminants and heavy metals as well as impacts on sensitive ecosystems in the Arctic.</w:t>
      </w:r>
    </w:p>
    <w:p w14:paraId="4909DA02" w14:textId="77777777" w:rsidR="00DB68ED" w:rsidRDefault="00DB68ED" w:rsidP="00DB68ED">
      <w:pPr>
        <w:autoSpaceDE w:val="0"/>
        <w:autoSpaceDN w:val="0"/>
        <w:adjustRightInd w:val="0"/>
        <w:spacing w:after="0" w:line="240" w:lineRule="auto"/>
        <w:jc w:val="both"/>
        <w:rPr>
          <w:lang w:val="en-US"/>
        </w:rPr>
      </w:pPr>
    </w:p>
    <w:p w14:paraId="19FD5FD6" w14:textId="1F2F7215" w:rsidR="00DB68ED" w:rsidRDefault="00A9328B" w:rsidP="00DB68ED">
      <w:pPr>
        <w:autoSpaceDE w:val="0"/>
        <w:autoSpaceDN w:val="0"/>
        <w:adjustRightInd w:val="0"/>
        <w:spacing w:after="0" w:line="240" w:lineRule="auto"/>
        <w:jc w:val="both"/>
        <w:rPr>
          <w:rFonts w:ascii="Calibri" w:hAnsi="Calibri" w:cs="Calibri"/>
          <w:color w:val="212121"/>
          <w:lang w:val="en-US"/>
        </w:rPr>
      </w:pPr>
      <w:r>
        <w:rPr>
          <w:lang w:val="en-US"/>
        </w:rPr>
        <w:t>C</w:t>
      </w:r>
      <w:r w:rsidR="00DB68ED">
        <w:rPr>
          <w:lang w:val="en-US"/>
        </w:rPr>
        <w:t>ross-disciplinary research</w:t>
      </w:r>
      <w:r>
        <w:rPr>
          <w:lang w:val="en-US"/>
        </w:rPr>
        <w:t xml:space="preserve"> at the international level</w:t>
      </w:r>
      <w:r w:rsidR="00DB68ED">
        <w:rPr>
          <w:lang w:val="en-US"/>
        </w:rPr>
        <w:t xml:space="preserve"> is</w:t>
      </w:r>
      <w:r>
        <w:rPr>
          <w:lang w:val="en-US"/>
        </w:rPr>
        <w:t xml:space="preserve"> needed to undertake the modelling and analysis  required</w:t>
      </w:r>
      <w:r w:rsidR="00813A7A">
        <w:rPr>
          <w:lang w:val="en-US"/>
        </w:rPr>
        <w:t>.</w:t>
      </w:r>
      <w:r w:rsidR="00DB68ED">
        <w:rPr>
          <w:lang w:val="en-US"/>
        </w:rPr>
        <w:t xml:space="preserve"> This calls for comparative research e.g. within the fields of </w:t>
      </w:r>
      <w:r w:rsidR="00DB68ED" w:rsidRPr="00813A3C">
        <w:rPr>
          <w:lang w:val="en-US"/>
        </w:rPr>
        <w:t xml:space="preserve">environment, </w:t>
      </w:r>
      <w:r w:rsidR="00DB68ED">
        <w:rPr>
          <w:lang w:val="en-US"/>
        </w:rPr>
        <w:t xml:space="preserve">agriculture, </w:t>
      </w:r>
      <w:r w:rsidR="00DB68ED" w:rsidRPr="0069135D">
        <w:rPr>
          <w:lang w:val="en-US"/>
        </w:rPr>
        <w:t xml:space="preserve">health, economics, sociology, political science, engineering, technology development etc.  </w:t>
      </w:r>
    </w:p>
    <w:p w14:paraId="285257CE" w14:textId="77777777" w:rsidR="00DB68ED" w:rsidRPr="00DB68ED" w:rsidRDefault="00DB68ED" w:rsidP="00DB68ED">
      <w:pPr>
        <w:rPr>
          <w:lang w:val="en-US"/>
        </w:rPr>
      </w:pPr>
    </w:p>
    <w:p w14:paraId="79FF431D" w14:textId="77777777" w:rsidR="00DB68ED" w:rsidRDefault="00DB68ED" w:rsidP="00DB68ED">
      <w:pPr>
        <w:pStyle w:val="Heading2"/>
        <w:jc w:val="both"/>
        <w:rPr>
          <w:lang w:val="en-US"/>
        </w:rPr>
      </w:pPr>
      <w:r>
        <w:rPr>
          <w:lang w:val="en-US"/>
        </w:rPr>
        <w:t>Implementation</w:t>
      </w:r>
    </w:p>
    <w:p w14:paraId="50BEA21A" w14:textId="5EB149D9" w:rsidR="00DB68ED" w:rsidRDefault="00FF567F" w:rsidP="00DB68ED">
      <w:pPr>
        <w:jc w:val="both"/>
        <w:rPr>
          <w:lang w:val="en-US"/>
        </w:rPr>
      </w:pPr>
      <w:r>
        <w:rPr>
          <w:lang w:val="en-US"/>
        </w:rPr>
        <w:t>I</w:t>
      </w:r>
      <w:r w:rsidR="00DB68ED">
        <w:rPr>
          <w:lang w:val="en-US"/>
        </w:rPr>
        <w:t>mplementation of these research topics involves long term stakeholder interaction to understand the complexity of the field and to disseminate findings and analyses such that the policy level and private sector has the best available basis for making decisions</w:t>
      </w:r>
      <w:r w:rsidR="00B40028">
        <w:rPr>
          <w:lang w:val="en-US"/>
        </w:rPr>
        <w:t xml:space="preserve">, </w:t>
      </w:r>
      <w:r w:rsidR="00DB68ED">
        <w:rPr>
          <w:lang w:val="en-US"/>
        </w:rPr>
        <w:t xml:space="preserve">develop new markets and reduce risks. </w:t>
      </w:r>
    </w:p>
    <w:p w14:paraId="2C9E0B70" w14:textId="442120FE" w:rsidR="00B40028" w:rsidRDefault="00FF567F" w:rsidP="00DB68ED">
      <w:pPr>
        <w:rPr>
          <w:lang w:val="en-US"/>
        </w:rPr>
      </w:pPr>
      <w:r>
        <w:rPr>
          <w:lang w:val="en-US"/>
        </w:rPr>
        <w:t xml:space="preserve">The research is aligned with European and global research agendas. </w:t>
      </w:r>
      <w:r w:rsidR="00B40028">
        <w:rPr>
          <w:lang w:val="en-US"/>
        </w:rPr>
        <w:t xml:space="preserve"> </w:t>
      </w:r>
      <w:r>
        <w:rPr>
          <w:lang w:val="en-US"/>
        </w:rPr>
        <w:t>As</w:t>
      </w:r>
      <w:r w:rsidR="00B40028">
        <w:rPr>
          <w:lang w:val="en-US"/>
        </w:rPr>
        <w:t xml:space="preserve"> </w:t>
      </w:r>
      <w:r w:rsidR="00DB68ED" w:rsidRPr="00DB68ED">
        <w:rPr>
          <w:lang w:val="en-US"/>
        </w:rPr>
        <w:t>recognized in the Standing Committee on Agricultural Research (SCAR) Foresight 2015, climate change is a main driver for the bio</w:t>
      </w:r>
      <w:r w:rsidR="00B40028">
        <w:rPr>
          <w:lang w:val="en-US"/>
        </w:rPr>
        <w:t>-</w:t>
      </w:r>
      <w:r w:rsidR="00DB68ED" w:rsidRPr="00DB68ED">
        <w:rPr>
          <w:lang w:val="en-US"/>
        </w:rPr>
        <w:t>economy and food production on a global scale.  Individual countries affected by climate change cannot solve challenges at national levels owing to the connectedness of production, consumption and resource a</w:t>
      </w:r>
      <w:r w:rsidR="00DB68ED">
        <w:rPr>
          <w:lang w:val="en-US"/>
        </w:rPr>
        <w:t>ccess across national borders.</w:t>
      </w:r>
    </w:p>
    <w:p w14:paraId="6C41A909" w14:textId="45FB968D" w:rsidR="00DB68ED" w:rsidRDefault="00FF567F" w:rsidP="00DB68ED">
      <w:pPr>
        <w:rPr>
          <w:lang w:val="en-US"/>
        </w:rPr>
      </w:pPr>
      <w:r>
        <w:rPr>
          <w:lang w:val="en-US"/>
        </w:rPr>
        <w:t>Likewise, a</w:t>
      </w:r>
      <w:r w:rsidR="00DB68ED" w:rsidRPr="00DB68ED">
        <w:rPr>
          <w:lang w:val="en-US"/>
        </w:rPr>
        <w:t>ddressing the research challenges will contribute to r</w:t>
      </w:r>
      <w:r w:rsidR="00DB68ED">
        <w:rPr>
          <w:lang w:val="en-US"/>
        </w:rPr>
        <w:t>educing the economic and the so</w:t>
      </w:r>
      <w:r w:rsidR="00DB68ED" w:rsidRPr="00DB68ED">
        <w:rPr>
          <w:lang w:val="en-US"/>
        </w:rPr>
        <w:t>cial costs of climate change and of energy transition. This is in line with the ambitions of COP21, as well as the Sustainable Development Goals (SDGs).</w:t>
      </w:r>
    </w:p>
    <w:p w14:paraId="2DFEB748" w14:textId="4DAD62A0" w:rsidR="00DB68ED" w:rsidRDefault="00A919BA" w:rsidP="00DB68ED">
      <w:pPr>
        <w:jc w:val="both"/>
        <w:rPr>
          <w:lang w:val="en-US"/>
        </w:rPr>
      </w:pPr>
      <w:r>
        <w:rPr>
          <w:lang w:val="en-US"/>
        </w:rPr>
        <w:t>Often climate is either the direct focus or an indirect driver that must be considered in international research programmes. The</w:t>
      </w:r>
      <w:r w:rsidR="00FF567F">
        <w:rPr>
          <w:lang w:val="en-US"/>
        </w:rPr>
        <w:t xml:space="preserve"> alignment</w:t>
      </w:r>
      <w:r>
        <w:rPr>
          <w:lang w:val="en-US"/>
        </w:rPr>
        <w:t xml:space="preserve"> with international agendas, as well as a cross-disciplinary focus</w:t>
      </w:r>
      <w:r w:rsidR="00FF567F">
        <w:rPr>
          <w:lang w:val="en-US"/>
        </w:rPr>
        <w:t xml:space="preserve">, </w:t>
      </w:r>
      <w:r w:rsidR="00DB68ED">
        <w:rPr>
          <w:lang w:val="en-US"/>
        </w:rPr>
        <w:t xml:space="preserve">will play an important role in </w:t>
      </w:r>
      <w:r w:rsidR="00FF567F">
        <w:rPr>
          <w:lang w:val="en-US"/>
        </w:rPr>
        <w:t xml:space="preserve">ensuring funding from Danish sources, and in </w:t>
      </w:r>
      <w:r w:rsidR="00DB68ED">
        <w:rPr>
          <w:lang w:val="en-US"/>
        </w:rPr>
        <w:t>strengthening Danish research chances in international funding</w:t>
      </w:r>
      <w:r w:rsidR="00FF567F">
        <w:rPr>
          <w:lang w:val="en-US"/>
        </w:rPr>
        <w:t>, including</w:t>
      </w:r>
      <w:r w:rsidR="00DB68ED">
        <w:rPr>
          <w:lang w:val="en-US"/>
        </w:rPr>
        <w:t xml:space="preserve"> Horizon 2020 and BONUS programme</w:t>
      </w:r>
      <w:r>
        <w:rPr>
          <w:lang w:val="en-US"/>
        </w:rPr>
        <w:t xml:space="preserve">. </w:t>
      </w:r>
    </w:p>
    <w:p w14:paraId="1FCA061F" w14:textId="77777777" w:rsidR="00DB68ED" w:rsidRDefault="00DB68ED" w:rsidP="00DB68ED">
      <w:pPr>
        <w:pStyle w:val="Heading2"/>
        <w:jc w:val="both"/>
        <w:rPr>
          <w:lang w:val="en-US"/>
        </w:rPr>
      </w:pPr>
      <w:r>
        <w:rPr>
          <w:lang w:val="en-US"/>
        </w:rPr>
        <w:t>Danish preconditions</w:t>
      </w:r>
    </w:p>
    <w:p w14:paraId="2459993F" w14:textId="7C6C2EC0" w:rsidR="00DB68ED" w:rsidRPr="00813A3C" w:rsidRDefault="0027676B" w:rsidP="00DB68ED">
      <w:pPr>
        <w:jc w:val="both"/>
        <w:rPr>
          <w:lang w:val="en-US"/>
        </w:rPr>
      </w:pPr>
      <w:r>
        <w:rPr>
          <w:lang w:val="en-US"/>
        </w:rPr>
        <w:t xml:space="preserve">Climate mitigation is a global problem, where Denmark is among the world’s pioneering countries in </w:t>
      </w:r>
      <w:r w:rsidR="00A919BA">
        <w:rPr>
          <w:lang w:val="en-US"/>
        </w:rPr>
        <w:t xml:space="preserve">finding </w:t>
      </w:r>
      <w:r>
        <w:rPr>
          <w:lang w:val="en-US"/>
        </w:rPr>
        <w:t xml:space="preserve">solutions. </w:t>
      </w:r>
      <w:r w:rsidR="00DB68ED">
        <w:rPr>
          <w:lang w:val="en-US"/>
        </w:rPr>
        <w:t xml:space="preserve">The research community in Denmark is particularly good at addressing impacts of climate change in the northern hemisphere, technological research and development </w:t>
      </w:r>
      <w:r w:rsidR="00A919BA">
        <w:rPr>
          <w:lang w:val="en-US"/>
        </w:rPr>
        <w:t>of</w:t>
      </w:r>
      <w:r w:rsidR="00B40028">
        <w:rPr>
          <w:lang w:val="en-US"/>
        </w:rPr>
        <w:t xml:space="preserve"> </w:t>
      </w:r>
      <w:r w:rsidR="00DB68ED">
        <w:rPr>
          <w:lang w:val="en-US"/>
        </w:rPr>
        <w:t xml:space="preserve">low-carbon/carbon-neutral energy provision, innovative societal solutions at local community level as well as political, sociological and economic analyses </w:t>
      </w:r>
      <w:r w:rsidR="00A919BA">
        <w:rPr>
          <w:lang w:val="en-US"/>
        </w:rPr>
        <w:t>of</w:t>
      </w:r>
      <w:r w:rsidR="00B40028">
        <w:rPr>
          <w:lang w:val="en-US"/>
        </w:rPr>
        <w:t xml:space="preserve"> </w:t>
      </w:r>
      <w:r w:rsidR="00DB68ED">
        <w:rPr>
          <w:lang w:val="en-US"/>
        </w:rPr>
        <w:t>multi-causal problems, effects and potential solutions.</w:t>
      </w:r>
    </w:p>
    <w:p w14:paraId="1C58D264" w14:textId="6BFD85FB" w:rsidR="00DB68ED" w:rsidRPr="00DB68ED" w:rsidRDefault="004801FD" w:rsidP="00DB68ED">
      <w:pPr>
        <w:rPr>
          <w:lang w:val="en-US"/>
        </w:rPr>
      </w:pPr>
      <w:r>
        <w:rPr>
          <w:lang w:val="en-US"/>
        </w:rPr>
        <w:t>Similarly, over</w:t>
      </w:r>
      <w:r w:rsidR="00DB68ED" w:rsidRPr="00DB68ED">
        <w:rPr>
          <w:lang w:val="en-US"/>
        </w:rPr>
        <w:t xml:space="preserve"> the past couple of decades, agricultural research </w:t>
      </w:r>
      <w:r>
        <w:rPr>
          <w:lang w:val="en-US"/>
        </w:rPr>
        <w:t>in Denmark has increasingly car</w:t>
      </w:r>
      <w:r w:rsidR="00DB68ED" w:rsidRPr="00DB68ED">
        <w:rPr>
          <w:lang w:val="en-US"/>
        </w:rPr>
        <w:t>ried out research into interactions between climate and agricultural production. Within a bio-economy framework, current research foci are on reduction of carbon footprints, and enhancing resilience to climatic variability and extremes. This includes specific measures and technologies to reduce greenhouse gas emissions, but also changes in production systems that provide sufficient food, bioenergy and biomaterials with enhanced resource use efficiencies while reducing greenhouse gas emissions and nutrient leakages, enhancing soil carbon storage and preventing crop losses throu</w:t>
      </w:r>
      <w:r w:rsidR="00DB68ED">
        <w:rPr>
          <w:lang w:val="en-US"/>
        </w:rPr>
        <w:t>gh biotic and abiotic stresses.</w:t>
      </w:r>
      <w:r>
        <w:rPr>
          <w:lang w:val="en-US"/>
        </w:rPr>
        <w:t xml:space="preserve"> </w:t>
      </w:r>
      <w:r w:rsidR="00DB68ED" w:rsidRPr="00DB68ED">
        <w:rPr>
          <w:lang w:val="en-US"/>
        </w:rPr>
        <w:t>The focus on climate and agri</w:t>
      </w:r>
      <w:r w:rsidR="00B40028">
        <w:rPr>
          <w:lang w:val="en-US"/>
        </w:rPr>
        <w:t>-</w:t>
      </w:r>
      <w:r w:rsidR="00DB68ED" w:rsidRPr="00DB68ED">
        <w:rPr>
          <w:lang w:val="en-US"/>
        </w:rPr>
        <w:t>food systems has contributed to Danish agricultural researc</w:t>
      </w:r>
      <w:r w:rsidR="00DB68ED">
        <w:rPr>
          <w:lang w:val="en-US"/>
        </w:rPr>
        <w:t>h becoming globally renowned</w:t>
      </w:r>
      <w:r w:rsidR="007B05ED">
        <w:rPr>
          <w:lang w:val="en-US"/>
        </w:rPr>
        <w:t>, in a context where</w:t>
      </w:r>
      <w:r w:rsidR="00B40028">
        <w:rPr>
          <w:lang w:val="en-US"/>
        </w:rPr>
        <w:t xml:space="preserve"> </w:t>
      </w:r>
      <w:r w:rsidR="00DB68ED" w:rsidRPr="00DB68ED">
        <w:rPr>
          <w:lang w:val="en-US"/>
        </w:rPr>
        <w:t>there is a</w:t>
      </w:r>
      <w:r w:rsidR="007B05ED">
        <w:rPr>
          <w:lang w:val="en-US"/>
        </w:rPr>
        <w:t>n increasing</w:t>
      </w:r>
      <w:r w:rsidR="00DB68ED" w:rsidRPr="00DB68ED">
        <w:rPr>
          <w:lang w:val="en-US"/>
        </w:rPr>
        <w:t xml:space="preserve"> demand for research that  </w:t>
      </w:r>
      <w:r w:rsidR="007B05ED">
        <w:rPr>
          <w:lang w:val="en-US"/>
        </w:rPr>
        <w:t xml:space="preserve">enables sustainable intensification. </w:t>
      </w:r>
    </w:p>
    <w:p w14:paraId="168C0B44" w14:textId="77777777" w:rsidR="00DB68ED" w:rsidRPr="00767669" w:rsidRDefault="00DB68ED" w:rsidP="00DB68ED">
      <w:pPr>
        <w:pStyle w:val="Heading2"/>
        <w:jc w:val="both"/>
        <w:rPr>
          <w:lang w:val="en-US"/>
        </w:rPr>
      </w:pPr>
      <w:r w:rsidRPr="00767669">
        <w:rPr>
          <w:lang w:val="en-US"/>
        </w:rPr>
        <w:t>Aims, effects, perspectives</w:t>
      </w:r>
    </w:p>
    <w:p w14:paraId="1598E761" w14:textId="14FF5F92" w:rsidR="00DB68ED" w:rsidRDefault="00DB68ED" w:rsidP="00DB68ED">
      <w:pPr>
        <w:rPr>
          <w:lang w:val="en-US"/>
        </w:rPr>
      </w:pPr>
      <w:r w:rsidRPr="00DB68ED">
        <w:rPr>
          <w:lang w:val="en-US"/>
        </w:rPr>
        <w:t xml:space="preserve">Climate change is challenging the capacity of humanity to respond like no problem before it. The aim of a strategic research investment in climate mitigation and adaptation is first </w:t>
      </w:r>
      <w:r w:rsidR="00813A7A">
        <w:rPr>
          <w:lang w:val="en-US"/>
        </w:rPr>
        <w:t xml:space="preserve">and foremost to help the </w:t>
      </w:r>
      <w:r w:rsidRPr="00DB68ED">
        <w:rPr>
          <w:lang w:val="en-US"/>
        </w:rPr>
        <w:t xml:space="preserve">society </w:t>
      </w:r>
      <w:r w:rsidR="00A154F2">
        <w:rPr>
          <w:lang w:val="en-US"/>
        </w:rPr>
        <w:t xml:space="preserve">to effectively </w:t>
      </w:r>
      <w:r w:rsidRPr="00DB68ED">
        <w:rPr>
          <w:lang w:val="en-US"/>
        </w:rPr>
        <w:t xml:space="preserve">reduce the challenges </w:t>
      </w:r>
      <w:r w:rsidR="00A154F2">
        <w:rPr>
          <w:lang w:val="en-US"/>
        </w:rPr>
        <w:t xml:space="preserve">of climate change. </w:t>
      </w:r>
      <w:r w:rsidRPr="00DB68ED">
        <w:rPr>
          <w:lang w:val="en-US"/>
        </w:rPr>
        <w:t xml:space="preserve">Strategic integrated research  in this field has the potential to provide </w:t>
      </w:r>
      <w:r w:rsidR="00A154F2">
        <w:rPr>
          <w:lang w:val="en-US"/>
        </w:rPr>
        <w:t xml:space="preserve">the </w:t>
      </w:r>
      <w:r w:rsidRPr="00DB68ED">
        <w:rPr>
          <w:lang w:val="en-US"/>
        </w:rPr>
        <w:t xml:space="preserve">public and private sectors with new ways of ensuring </w:t>
      </w:r>
      <w:r w:rsidR="007B320C">
        <w:rPr>
          <w:lang w:val="en-US"/>
        </w:rPr>
        <w:t>value added growth in society with regard to</w:t>
      </w:r>
      <w:r w:rsidRPr="00DB68ED">
        <w:rPr>
          <w:lang w:val="en-US"/>
        </w:rPr>
        <w:t xml:space="preserve"> </w:t>
      </w:r>
      <w:r w:rsidR="000C23A8">
        <w:rPr>
          <w:lang w:val="en-US"/>
        </w:rPr>
        <w:t>(i)</w:t>
      </w:r>
      <w:r w:rsidRPr="00DB68ED">
        <w:rPr>
          <w:lang w:val="en-US"/>
        </w:rPr>
        <w:t xml:space="preserve"> reducing the damage costs</w:t>
      </w:r>
      <w:r w:rsidR="007B320C">
        <w:rPr>
          <w:lang w:val="en-US"/>
        </w:rPr>
        <w:t xml:space="preserve"> of climate change</w:t>
      </w:r>
      <w:r w:rsidRPr="00DB68ED">
        <w:rPr>
          <w:lang w:val="en-US"/>
        </w:rPr>
        <w:t xml:space="preserve">, </w:t>
      </w:r>
      <w:r w:rsidR="00A154F2">
        <w:rPr>
          <w:lang w:val="en-US"/>
        </w:rPr>
        <w:t>thereby freeing</w:t>
      </w:r>
      <w:r w:rsidR="007B320C">
        <w:rPr>
          <w:lang w:val="en-US"/>
        </w:rPr>
        <w:t xml:space="preserve"> </w:t>
      </w:r>
      <w:r w:rsidRPr="00DB68ED">
        <w:rPr>
          <w:lang w:val="en-US"/>
        </w:rPr>
        <w:t xml:space="preserve">public/private funds for more productive investments and </w:t>
      </w:r>
      <w:r w:rsidR="000C23A8">
        <w:rPr>
          <w:lang w:val="en-US"/>
        </w:rPr>
        <w:t>(</w:t>
      </w:r>
      <w:r w:rsidRPr="00DB68ED">
        <w:rPr>
          <w:lang w:val="en-US"/>
        </w:rPr>
        <w:t>ii) exporting</w:t>
      </w:r>
      <w:r w:rsidR="007B320C" w:rsidRPr="007B320C">
        <w:rPr>
          <w:lang w:val="en-US"/>
        </w:rPr>
        <w:t xml:space="preserve"> mitigation and adaptation</w:t>
      </w:r>
      <w:r w:rsidRPr="00DB68ED">
        <w:rPr>
          <w:lang w:val="en-US"/>
        </w:rPr>
        <w:t xml:space="preserve"> solutions to other public and private sectors.</w:t>
      </w:r>
    </w:p>
    <w:p w14:paraId="25F12624" w14:textId="2FEAE6EC" w:rsidR="00DB68ED" w:rsidRPr="00DB68ED" w:rsidRDefault="000C23A8" w:rsidP="00DB68ED">
      <w:pPr>
        <w:rPr>
          <w:lang w:val="en-US"/>
        </w:rPr>
      </w:pPr>
      <w:r>
        <w:rPr>
          <w:lang w:val="en-US"/>
        </w:rPr>
        <w:t>Specifically for</w:t>
      </w:r>
      <w:r w:rsidR="007B320C">
        <w:rPr>
          <w:lang w:val="en-US"/>
        </w:rPr>
        <w:t xml:space="preserve"> </w:t>
      </w:r>
      <w:r w:rsidR="00DB68ED">
        <w:rPr>
          <w:lang w:val="en-US"/>
        </w:rPr>
        <w:t xml:space="preserve">agricultural research, </w:t>
      </w:r>
      <w:r w:rsidR="003E0D42">
        <w:rPr>
          <w:lang w:val="en-US"/>
        </w:rPr>
        <w:t>t</w:t>
      </w:r>
      <w:r w:rsidR="00DB68ED" w:rsidRPr="00DB68ED">
        <w:rPr>
          <w:lang w:val="en-US"/>
        </w:rPr>
        <w:t xml:space="preserve">he objectives </w:t>
      </w:r>
      <w:r>
        <w:rPr>
          <w:lang w:val="en-US"/>
        </w:rPr>
        <w:t>are</w:t>
      </w:r>
      <w:r w:rsidR="007B320C">
        <w:rPr>
          <w:lang w:val="en-US"/>
        </w:rPr>
        <w:t xml:space="preserve"> </w:t>
      </w:r>
      <w:r w:rsidR="00DB68ED" w:rsidRPr="00DB68ED">
        <w:rPr>
          <w:lang w:val="en-US"/>
        </w:rPr>
        <w:t>(i) to reduce the carbon footprint and environmental effects of food production; (ii) adapt food production to changing climate conditions, and; (iii) increase the sustainable production of biomass for the bio</w:t>
      </w:r>
      <w:r w:rsidR="007B320C">
        <w:rPr>
          <w:lang w:val="en-US"/>
        </w:rPr>
        <w:t>-</w:t>
      </w:r>
      <w:r w:rsidR="00DB68ED" w:rsidRPr="00DB68ED">
        <w:rPr>
          <w:lang w:val="en-US"/>
        </w:rPr>
        <w:t>economy.</w:t>
      </w:r>
    </w:p>
    <w:p w14:paraId="6AF07C16" w14:textId="1D9E9376" w:rsidR="00B40028" w:rsidRDefault="00DB68ED" w:rsidP="00DB68ED">
      <w:pPr>
        <w:rPr>
          <w:lang w:val="en-US"/>
        </w:rPr>
      </w:pPr>
      <w:r w:rsidRPr="00DB68ED">
        <w:rPr>
          <w:lang w:val="en-US"/>
        </w:rPr>
        <w:t xml:space="preserve">Climate change is a global challenge </w:t>
      </w:r>
      <w:r w:rsidR="00E5794C">
        <w:rPr>
          <w:lang w:val="en-US"/>
        </w:rPr>
        <w:t xml:space="preserve">and </w:t>
      </w:r>
      <w:r w:rsidRPr="00DB68ED">
        <w:rPr>
          <w:lang w:val="en-US"/>
        </w:rPr>
        <w:t>if not addressed in the context of energy, food and climate nexus thinking, it may compromise current agri</w:t>
      </w:r>
      <w:r w:rsidR="00B40028">
        <w:rPr>
          <w:lang w:val="en-US"/>
        </w:rPr>
        <w:t>-</w:t>
      </w:r>
      <w:r w:rsidRPr="00DB68ED">
        <w:rPr>
          <w:lang w:val="en-US"/>
        </w:rPr>
        <w:t>food systems in Denmark, Europe and globally. The environmental challenges associated with increased demand for food, feed, and energy in the context of climate change are likely to be less in Northern Europe (where society’s capacity to adapt by means of e.g. sustainable intensification measures is high), than in, for instance, dry su</w:t>
      </w:r>
      <w:r w:rsidR="00023ECB">
        <w:rPr>
          <w:lang w:val="en-US"/>
        </w:rPr>
        <w:t>btropical regions (IPCC 2015</w:t>
      </w:r>
      <w:r>
        <w:rPr>
          <w:lang w:val="en-US"/>
        </w:rPr>
        <w:t>).</w:t>
      </w:r>
    </w:p>
    <w:p w14:paraId="534126DA" w14:textId="09C100E3" w:rsidR="00DB68ED" w:rsidRPr="00DB68ED" w:rsidRDefault="00DB68ED" w:rsidP="00DB68ED">
      <w:pPr>
        <w:rPr>
          <w:lang w:val="en-US"/>
        </w:rPr>
      </w:pPr>
      <w:r w:rsidRPr="00DB68ED">
        <w:rPr>
          <w:lang w:val="en-US"/>
        </w:rPr>
        <w:t>However, shifts in agricultural production areas across the world, along with estimations that the world’s poorest regions are likely to be the most affec</w:t>
      </w:r>
      <w:r w:rsidR="00023ECB">
        <w:rPr>
          <w:lang w:val="en-US"/>
        </w:rPr>
        <w:t>ted by climate change (IPCC 2015</w:t>
      </w:r>
      <w:r w:rsidRPr="00DB68ED">
        <w:rPr>
          <w:lang w:val="en-US"/>
        </w:rPr>
        <w:t>), are factors that may lead to upheavals with respect to food security, migratio</w:t>
      </w:r>
      <w:r w:rsidR="00023ECB">
        <w:rPr>
          <w:lang w:val="en-US"/>
        </w:rPr>
        <w:t>n and geopolitics (</w:t>
      </w:r>
      <w:r w:rsidRPr="00DB68ED">
        <w:rPr>
          <w:lang w:val="en-US"/>
        </w:rPr>
        <w:t>OECD 2016). While this lends a sense of urgency to the research area in general, these circumst</w:t>
      </w:r>
      <w:r>
        <w:rPr>
          <w:lang w:val="en-US"/>
        </w:rPr>
        <w:t>ances will also affect Denmark.</w:t>
      </w:r>
    </w:p>
    <w:p w14:paraId="105EB15B" w14:textId="77777777" w:rsidR="00DB68ED" w:rsidRPr="0068344F" w:rsidRDefault="00DB68ED" w:rsidP="00DB68ED">
      <w:pPr>
        <w:pStyle w:val="Heading2"/>
        <w:rPr>
          <w:lang w:val="fr-BE"/>
        </w:rPr>
      </w:pPr>
      <w:r w:rsidRPr="0068344F">
        <w:rPr>
          <w:lang w:val="fr-BE"/>
        </w:rPr>
        <w:t>Contact persons</w:t>
      </w:r>
    </w:p>
    <w:p w14:paraId="1BC6A064" w14:textId="73C18190" w:rsidR="00DB68ED" w:rsidRPr="00B40028" w:rsidRDefault="007B75B9" w:rsidP="00DB68ED">
      <w:pPr>
        <w:rPr>
          <w:lang w:val="fr-BE"/>
        </w:rPr>
      </w:pPr>
      <w:r w:rsidRPr="0068344F">
        <w:rPr>
          <w:lang w:val="fr-BE"/>
        </w:rPr>
        <w:t xml:space="preserve">Seniorforsker Anders Branth Pedersen, </w:t>
      </w:r>
      <w:hyperlink r:id="rId8" w:history="1">
        <w:r w:rsidRPr="0068344F">
          <w:rPr>
            <w:rStyle w:val="Hyperlink"/>
            <w:lang w:val="fr-BE"/>
          </w:rPr>
          <w:t>abp@envs.au.dk</w:t>
        </w:r>
      </w:hyperlink>
      <w:r w:rsidRPr="0068344F">
        <w:rPr>
          <w:lang w:val="fr-BE"/>
        </w:rPr>
        <w:t>, tel 87 15 85 45, AU-ENVS  (environmental social science).</w:t>
      </w:r>
      <w:r>
        <w:rPr>
          <w:lang w:val="fr-BE"/>
        </w:rPr>
        <w:t xml:space="preserve"> </w:t>
      </w:r>
      <w:r w:rsidR="00DB68ED" w:rsidRPr="0068344F">
        <w:rPr>
          <w:lang w:val="fr-BE"/>
        </w:rPr>
        <w:t xml:space="preserve">Seniorforsker Marianne Zandersen, </w:t>
      </w:r>
      <w:hyperlink r:id="rId9" w:history="1">
        <w:r w:rsidR="00DB68ED" w:rsidRPr="0068344F">
          <w:rPr>
            <w:rStyle w:val="Hyperlink"/>
            <w:lang w:val="fr-BE"/>
          </w:rPr>
          <w:t>mz@envs.au.dk</w:t>
        </w:r>
      </w:hyperlink>
      <w:r w:rsidR="00DB68ED" w:rsidRPr="0068344F">
        <w:rPr>
          <w:rStyle w:val="Hyperlink"/>
          <w:lang w:val="fr-BE"/>
        </w:rPr>
        <w:t>,</w:t>
      </w:r>
      <w:r w:rsidR="00DB68ED" w:rsidRPr="0068344F">
        <w:rPr>
          <w:lang w:val="fr-BE"/>
        </w:rPr>
        <w:t xml:space="preserve"> </w:t>
      </w:r>
      <w:r w:rsidR="00B40028" w:rsidRPr="0068344F">
        <w:rPr>
          <w:lang w:val="fr-BE"/>
        </w:rPr>
        <w:t xml:space="preserve">tel 87 15 </w:t>
      </w:r>
      <w:r w:rsidR="00B40028">
        <w:rPr>
          <w:lang w:val="fr-BE"/>
        </w:rPr>
        <w:t>87 28 28</w:t>
      </w:r>
      <w:r w:rsidR="00B40028" w:rsidRPr="0068344F">
        <w:rPr>
          <w:lang w:val="fr-BE"/>
        </w:rPr>
        <w:t xml:space="preserve"> 45</w:t>
      </w:r>
      <w:r w:rsidR="00B40028">
        <w:rPr>
          <w:lang w:val="fr-BE"/>
        </w:rPr>
        <w:t xml:space="preserve">, </w:t>
      </w:r>
      <w:r w:rsidR="00DB68ED" w:rsidRPr="0068344F">
        <w:rPr>
          <w:lang w:val="fr-BE"/>
        </w:rPr>
        <w:t xml:space="preserve">AU-ENVS (environmental social science). </w:t>
      </w:r>
      <w:r w:rsidR="00DB68ED" w:rsidRPr="00B40028">
        <w:rPr>
          <w:lang w:val="fr-BE"/>
        </w:rPr>
        <w:t xml:space="preserve">Seniorrådgiver Torsten Rødel Berg, </w:t>
      </w:r>
      <w:hyperlink r:id="rId10" w:history="1">
        <w:r w:rsidR="00DB68ED" w:rsidRPr="00B40028">
          <w:rPr>
            <w:rStyle w:val="Hyperlink"/>
            <w:lang w:val="fr-BE"/>
          </w:rPr>
          <w:t>Torsten.berg@agro.au.dk</w:t>
        </w:r>
      </w:hyperlink>
      <w:r w:rsidR="00DB68ED" w:rsidRPr="00B40028">
        <w:rPr>
          <w:lang w:val="fr-BE"/>
        </w:rPr>
        <w:t xml:space="preserve">, tel 24 85 81 15, AU-Agro (agricultural science). </w:t>
      </w:r>
    </w:p>
    <w:p w14:paraId="2E03D5E0" w14:textId="77777777" w:rsidR="00DB68ED" w:rsidRDefault="00DB68ED" w:rsidP="00DB68ED">
      <w:pPr>
        <w:pStyle w:val="Heading2"/>
        <w:rPr>
          <w:lang w:val="en-US"/>
        </w:rPr>
      </w:pPr>
      <w:r w:rsidRPr="0068344F">
        <w:rPr>
          <w:lang w:val="en-US"/>
        </w:rPr>
        <w:t>Priority</w:t>
      </w:r>
    </w:p>
    <w:p w14:paraId="37500CA9" w14:textId="1502900E" w:rsidR="00666CB7" w:rsidRPr="008D57CE" w:rsidRDefault="00666CB7" w:rsidP="007B320C">
      <w:pPr>
        <w:rPr>
          <w:lang w:val="en-US"/>
        </w:rPr>
      </w:pPr>
      <w:r>
        <w:rPr>
          <w:lang w:val="en-US"/>
        </w:rPr>
        <w:t>N.a.</w:t>
      </w:r>
    </w:p>
    <w:p w14:paraId="3C374CC3" w14:textId="77777777" w:rsidR="00DB68ED" w:rsidRPr="00DB68ED" w:rsidRDefault="00DB68ED" w:rsidP="00DB68ED">
      <w:pPr>
        <w:pStyle w:val="Heading2"/>
        <w:rPr>
          <w:lang w:val="en-US"/>
        </w:rPr>
      </w:pPr>
      <w:r w:rsidRPr="00DB68ED">
        <w:rPr>
          <w:lang w:val="en-US"/>
        </w:rPr>
        <w:t>References</w:t>
      </w:r>
    </w:p>
    <w:p w14:paraId="30889B0D" w14:textId="77777777" w:rsidR="00DB68ED" w:rsidRDefault="00DB68ED" w:rsidP="00023ECB">
      <w:pPr>
        <w:rPr>
          <w:lang w:val="en-US"/>
        </w:rPr>
      </w:pPr>
      <w:r>
        <w:rPr>
          <w:lang w:val="en-US"/>
        </w:rPr>
        <w:t>European Commission (2015).</w:t>
      </w:r>
      <w:r w:rsidRPr="00A27A31">
        <w:rPr>
          <w:lang w:val="en-US"/>
        </w:rPr>
        <w:t xml:space="preserve"> </w:t>
      </w:r>
      <w:r w:rsidRPr="00023ECB">
        <w:rPr>
          <w:i/>
          <w:lang w:val="en-US"/>
        </w:rPr>
        <w:t>Sustainable Agriculture, Forestry and Fisheries in the Bioeconomy</w:t>
      </w:r>
      <w:r w:rsidRPr="00A27A31">
        <w:rPr>
          <w:lang w:val="en-US"/>
        </w:rPr>
        <w:t>. 4</w:t>
      </w:r>
      <w:r w:rsidRPr="00A27A31">
        <w:rPr>
          <w:vertAlign w:val="superscript"/>
          <w:lang w:val="en-US"/>
        </w:rPr>
        <w:t>th</w:t>
      </w:r>
      <w:r w:rsidRPr="00A27A31">
        <w:rPr>
          <w:lang w:val="en-US"/>
        </w:rPr>
        <w:t xml:space="preserve"> SCAR Foresight Exercise.</w:t>
      </w:r>
    </w:p>
    <w:p w14:paraId="03B0FCC5" w14:textId="77777777" w:rsidR="00DB68ED" w:rsidRDefault="00DB68ED" w:rsidP="00023ECB">
      <w:pPr>
        <w:rPr>
          <w:lang w:val="en-US"/>
        </w:rPr>
      </w:pPr>
      <w:r>
        <w:rPr>
          <w:lang w:val="en-US"/>
        </w:rPr>
        <w:t xml:space="preserve">IPCC (2015) </w:t>
      </w:r>
      <w:r w:rsidRPr="00023ECB">
        <w:rPr>
          <w:i/>
          <w:lang w:val="en-US"/>
        </w:rPr>
        <w:t>Climate Change 2014. Synthesis Report</w:t>
      </w:r>
      <w:r>
        <w:rPr>
          <w:lang w:val="en-US"/>
        </w:rPr>
        <w:t>.</w:t>
      </w:r>
    </w:p>
    <w:p w14:paraId="37DDCA23" w14:textId="77777777" w:rsidR="00DB68ED" w:rsidRDefault="00DB68ED" w:rsidP="00023ECB">
      <w:pPr>
        <w:rPr>
          <w:rFonts w:ascii="Calibri" w:hAnsi="Calibri" w:cs="Times New Roman"/>
          <w:noProof/>
          <w:szCs w:val="24"/>
          <w:lang w:val="en-US"/>
        </w:rPr>
      </w:pPr>
      <w:r>
        <w:rPr>
          <w:lang w:val="en-US"/>
        </w:rPr>
        <w:fldChar w:fldCharType="begin" w:fldLock="1"/>
      </w:r>
      <w:r>
        <w:rPr>
          <w:lang w:val="en-US"/>
        </w:rPr>
        <w:instrText xml:space="preserve">ADDIN Mendeley Bibliography CSL_BIBLIOGRAPHY </w:instrText>
      </w:r>
      <w:r>
        <w:rPr>
          <w:lang w:val="en-US"/>
        </w:rPr>
        <w:fldChar w:fldCharType="separate"/>
      </w:r>
      <w:r w:rsidRPr="001A77A4">
        <w:rPr>
          <w:rFonts w:ascii="Calibri" w:hAnsi="Calibri" w:cs="Times New Roman"/>
          <w:noProof/>
          <w:szCs w:val="24"/>
          <w:lang w:val="en-US"/>
        </w:rPr>
        <w:t xml:space="preserve">Levin, K., Cashore, B., Bernstein, S., &amp; Auld, G. (2012). Overcoming the tragedy of super wicked problems: constraining our future selves to ameliorate global climate change. </w:t>
      </w:r>
      <w:r w:rsidRPr="00023ECB">
        <w:rPr>
          <w:rFonts w:ascii="Calibri" w:hAnsi="Calibri" w:cs="Times New Roman"/>
          <w:i/>
          <w:iCs/>
          <w:noProof/>
          <w:szCs w:val="24"/>
          <w:lang w:val="en-US"/>
        </w:rPr>
        <w:t>Policy Sciences</w:t>
      </w:r>
      <w:r w:rsidRPr="001A77A4">
        <w:rPr>
          <w:rFonts w:ascii="Calibri" w:hAnsi="Calibri" w:cs="Times New Roman"/>
          <w:noProof/>
          <w:szCs w:val="24"/>
          <w:lang w:val="en-US"/>
        </w:rPr>
        <w:t xml:space="preserve">, </w:t>
      </w:r>
      <w:r w:rsidRPr="001A77A4">
        <w:rPr>
          <w:rFonts w:ascii="Calibri" w:hAnsi="Calibri" w:cs="Times New Roman"/>
          <w:iCs/>
          <w:noProof/>
          <w:szCs w:val="24"/>
          <w:lang w:val="en-US"/>
        </w:rPr>
        <w:t>45</w:t>
      </w:r>
      <w:r w:rsidRPr="001A77A4">
        <w:rPr>
          <w:rFonts w:ascii="Calibri" w:hAnsi="Calibri" w:cs="Times New Roman"/>
          <w:noProof/>
          <w:szCs w:val="24"/>
          <w:lang w:val="en-US"/>
        </w:rPr>
        <w:t>(2), 123–152. http://doi.org/10.1007/s11077-012-9151-0</w:t>
      </w:r>
      <w:r>
        <w:rPr>
          <w:rFonts w:ascii="Calibri" w:hAnsi="Calibri" w:cs="Times New Roman"/>
          <w:noProof/>
          <w:szCs w:val="24"/>
          <w:lang w:val="en-US"/>
        </w:rPr>
        <w:t>.</w:t>
      </w:r>
    </w:p>
    <w:p w14:paraId="52A07FDF" w14:textId="77777777" w:rsidR="00DB68ED" w:rsidRPr="00DB68ED" w:rsidRDefault="00DB68ED" w:rsidP="00023ECB">
      <w:pPr>
        <w:rPr>
          <w:lang w:val="en-US"/>
        </w:rPr>
      </w:pPr>
      <w:r>
        <w:rPr>
          <w:lang w:val="en-US"/>
        </w:rPr>
        <w:t>OECD (2013).</w:t>
      </w:r>
      <w:r w:rsidRPr="00A27A31">
        <w:rPr>
          <w:lang w:val="en-US"/>
        </w:rPr>
        <w:t xml:space="preserve"> </w:t>
      </w:r>
      <w:r w:rsidRPr="00023ECB">
        <w:rPr>
          <w:i/>
          <w:lang w:val="en-US"/>
        </w:rPr>
        <w:t>Global Food Security: Challenges for the Food and Agricultural System</w:t>
      </w:r>
      <w:r w:rsidRPr="00A27A31">
        <w:rPr>
          <w:lang w:val="en-US"/>
        </w:rPr>
        <w:t>. OECD Publishing, Paris.</w:t>
      </w:r>
    </w:p>
    <w:p w14:paraId="72568213" w14:textId="77777777" w:rsidR="00DB68ED" w:rsidRPr="00813A3C" w:rsidRDefault="00DB68ED" w:rsidP="00023ECB">
      <w:pPr>
        <w:rPr>
          <w:lang w:val="en-US"/>
        </w:rPr>
      </w:pPr>
      <w:r>
        <w:rPr>
          <w:lang w:val="en-US"/>
        </w:rPr>
        <w:t xml:space="preserve">OECD (2016), </w:t>
      </w:r>
      <w:r w:rsidRPr="00023ECB">
        <w:rPr>
          <w:i/>
          <w:lang w:val="en-US"/>
        </w:rPr>
        <w:t>An OECD Horizon Scan of Megatrends and Technology Trends in the Context of Future Research Policy</w:t>
      </w:r>
      <w:r>
        <w:rPr>
          <w:lang w:val="en-US"/>
        </w:rPr>
        <w:t xml:space="preserve">. </w:t>
      </w:r>
      <w:hyperlink r:id="rId11" w:history="1">
        <w:r w:rsidRPr="008F4E0A">
          <w:rPr>
            <w:rStyle w:val="Hyperlink"/>
            <w:lang w:val="en-US"/>
          </w:rPr>
          <w:t>http://ufm.dk/en/publications/2016/files/an-oecd-horizon-scan-of-megatrends-and-technology-trends-in-the-context-of-future-research-policy.pdf</w:t>
        </w:r>
      </w:hyperlink>
      <w:r>
        <w:rPr>
          <w:lang w:val="en-US"/>
        </w:rPr>
        <w:t xml:space="preserve"> </w:t>
      </w:r>
    </w:p>
    <w:p w14:paraId="7BC8FA9A" w14:textId="77777777" w:rsidR="00DB68ED" w:rsidRPr="001A77A4" w:rsidRDefault="00DB68ED" w:rsidP="00023ECB">
      <w:pPr>
        <w:rPr>
          <w:rFonts w:ascii="Calibri" w:hAnsi="Calibri" w:cs="Times New Roman"/>
          <w:noProof/>
          <w:szCs w:val="24"/>
          <w:lang w:val="en-US"/>
        </w:rPr>
      </w:pPr>
      <w:r w:rsidRPr="00813A3C">
        <w:rPr>
          <w:rFonts w:ascii="Calibri" w:hAnsi="Calibri" w:cs="Times New Roman"/>
          <w:noProof/>
          <w:szCs w:val="24"/>
          <w:lang w:val="en-US"/>
        </w:rPr>
        <w:t>Porter</w:t>
      </w:r>
      <w:r>
        <w:rPr>
          <w:rFonts w:ascii="Calibri" w:hAnsi="Calibri" w:cs="Times New Roman"/>
          <w:noProof/>
          <w:szCs w:val="24"/>
          <w:lang w:val="en-US"/>
        </w:rPr>
        <w:t>, M.E. and</w:t>
      </w:r>
      <w:r w:rsidRPr="00813A3C">
        <w:rPr>
          <w:rFonts w:ascii="Calibri" w:hAnsi="Calibri" w:cs="Times New Roman"/>
          <w:noProof/>
          <w:szCs w:val="24"/>
          <w:lang w:val="en-US"/>
        </w:rPr>
        <w:t xml:space="preserve"> van der Linde</w:t>
      </w:r>
      <w:r>
        <w:rPr>
          <w:rFonts w:ascii="Calibri" w:hAnsi="Calibri" w:cs="Times New Roman"/>
          <w:noProof/>
          <w:szCs w:val="24"/>
          <w:lang w:val="en-US"/>
        </w:rPr>
        <w:t>, C., 1995, "</w:t>
      </w:r>
      <w:r w:rsidRPr="00813A3C">
        <w:rPr>
          <w:rFonts w:ascii="Calibri" w:hAnsi="Calibri" w:cs="Times New Roman"/>
          <w:noProof/>
          <w:szCs w:val="24"/>
          <w:lang w:val="en-US"/>
        </w:rPr>
        <w:t xml:space="preserve"> Toward a New Conception of the Environment-Competitiveness Relationship</w:t>
      </w:r>
      <w:r>
        <w:rPr>
          <w:rFonts w:ascii="Calibri" w:hAnsi="Calibri" w:cs="Times New Roman"/>
          <w:noProof/>
          <w:szCs w:val="24"/>
          <w:lang w:val="en-US"/>
        </w:rPr>
        <w:t xml:space="preserve">", </w:t>
      </w:r>
      <w:r w:rsidRPr="00023ECB">
        <w:rPr>
          <w:rFonts w:ascii="Calibri" w:hAnsi="Calibri" w:cs="Times New Roman"/>
          <w:i/>
          <w:noProof/>
          <w:szCs w:val="24"/>
          <w:lang w:val="en-US"/>
        </w:rPr>
        <w:t>The Journal of Economic Perspectives</w:t>
      </w:r>
      <w:r w:rsidRPr="00813A3C">
        <w:rPr>
          <w:rFonts w:ascii="Calibri" w:hAnsi="Calibri" w:cs="Times New Roman"/>
          <w:noProof/>
          <w:szCs w:val="24"/>
          <w:lang w:val="en-US"/>
        </w:rPr>
        <w:t>, Vol. 9, No. 4 (Autumn, 1995), pp. 97-118</w:t>
      </w:r>
    </w:p>
    <w:p w14:paraId="6842CEC5" w14:textId="77777777" w:rsidR="00DB68ED" w:rsidRPr="001A77A4" w:rsidRDefault="00DB68ED" w:rsidP="00023ECB">
      <w:pPr>
        <w:rPr>
          <w:rFonts w:ascii="Calibri" w:hAnsi="Calibri"/>
          <w:noProof/>
          <w:lang w:val="en-US"/>
        </w:rPr>
      </w:pPr>
      <w:r w:rsidRPr="001A77A4">
        <w:rPr>
          <w:rFonts w:ascii="Calibri" w:hAnsi="Calibri" w:cs="Times New Roman"/>
          <w:noProof/>
          <w:szCs w:val="24"/>
          <w:lang w:val="en-US"/>
        </w:rPr>
        <w:t xml:space="preserve">Rittel, H. W. J., &amp; Webber, M. M. (1973). Dilemmas in a general theory of planning. </w:t>
      </w:r>
      <w:r w:rsidRPr="00023ECB">
        <w:rPr>
          <w:rFonts w:ascii="Calibri" w:hAnsi="Calibri" w:cs="Times New Roman"/>
          <w:i/>
          <w:iCs/>
          <w:noProof/>
          <w:szCs w:val="24"/>
          <w:lang w:val="en-US"/>
        </w:rPr>
        <w:t>Policy Sciences</w:t>
      </w:r>
      <w:r w:rsidRPr="001A77A4">
        <w:rPr>
          <w:rFonts w:ascii="Calibri" w:hAnsi="Calibri" w:cs="Times New Roman"/>
          <w:noProof/>
          <w:szCs w:val="24"/>
          <w:lang w:val="en-US"/>
        </w:rPr>
        <w:t xml:space="preserve">, </w:t>
      </w:r>
      <w:r w:rsidRPr="001A77A4">
        <w:rPr>
          <w:rFonts w:ascii="Calibri" w:hAnsi="Calibri" w:cs="Times New Roman"/>
          <w:iCs/>
          <w:noProof/>
          <w:szCs w:val="24"/>
          <w:lang w:val="en-US"/>
        </w:rPr>
        <w:t>4</w:t>
      </w:r>
      <w:r w:rsidRPr="001A77A4">
        <w:rPr>
          <w:rFonts w:ascii="Calibri" w:hAnsi="Calibri" w:cs="Times New Roman"/>
          <w:noProof/>
          <w:szCs w:val="24"/>
          <w:lang w:val="en-US"/>
        </w:rPr>
        <w:t>(2), 155–169. http://doi.org/10.1007/BF01405730</w:t>
      </w:r>
    </w:p>
    <w:p w14:paraId="660339E6" w14:textId="77777777" w:rsidR="00DB68ED" w:rsidRPr="00DB68ED" w:rsidRDefault="00DB68ED" w:rsidP="00023ECB">
      <w:r>
        <w:rPr>
          <w:lang w:val="en-US"/>
        </w:rPr>
        <w:fldChar w:fldCharType="end"/>
      </w:r>
    </w:p>
    <w:sectPr w:rsidR="00DB68ED" w:rsidRPr="00DB68E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CCFE8" w14:textId="77777777" w:rsidR="008965CD" w:rsidRDefault="008965CD" w:rsidP="00DB68ED">
      <w:pPr>
        <w:spacing w:after="0" w:line="240" w:lineRule="auto"/>
      </w:pPr>
      <w:r>
        <w:separator/>
      </w:r>
    </w:p>
  </w:endnote>
  <w:endnote w:type="continuationSeparator" w:id="0">
    <w:p w14:paraId="1B561A32" w14:textId="77777777" w:rsidR="008965CD" w:rsidRDefault="008965CD" w:rsidP="00DB6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164162"/>
      <w:docPartObj>
        <w:docPartGallery w:val="Page Numbers (Bottom of Page)"/>
        <w:docPartUnique/>
      </w:docPartObj>
    </w:sdtPr>
    <w:sdtEndPr/>
    <w:sdtContent>
      <w:p w14:paraId="49E8B432" w14:textId="17598131" w:rsidR="008D57CE" w:rsidRDefault="008D57CE">
        <w:pPr>
          <w:pStyle w:val="Footer"/>
          <w:jc w:val="right"/>
        </w:pPr>
        <w:r>
          <w:fldChar w:fldCharType="begin"/>
        </w:r>
        <w:r>
          <w:instrText>PAGE   \* MERGEFORMAT</w:instrText>
        </w:r>
        <w:r>
          <w:fldChar w:fldCharType="separate"/>
        </w:r>
        <w:r w:rsidR="002679F0">
          <w:rPr>
            <w:noProof/>
          </w:rPr>
          <w:t>1</w:t>
        </w:r>
        <w:r>
          <w:fldChar w:fldCharType="end"/>
        </w:r>
      </w:p>
    </w:sdtContent>
  </w:sdt>
  <w:p w14:paraId="64349585" w14:textId="77777777" w:rsidR="008D57CE" w:rsidRDefault="008D5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D60B6" w14:textId="77777777" w:rsidR="008965CD" w:rsidRDefault="008965CD" w:rsidP="00DB68ED">
      <w:pPr>
        <w:spacing w:after="0" w:line="240" w:lineRule="auto"/>
      </w:pPr>
      <w:r>
        <w:separator/>
      </w:r>
    </w:p>
  </w:footnote>
  <w:footnote w:type="continuationSeparator" w:id="0">
    <w:p w14:paraId="7E38224E" w14:textId="77777777" w:rsidR="008965CD" w:rsidRDefault="008965CD" w:rsidP="00DB6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6658"/>
    <w:multiLevelType w:val="hybridMultilevel"/>
    <w:tmpl w:val="147C2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62F2085"/>
    <w:multiLevelType w:val="hybridMultilevel"/>
    <w:tmpl w:val="D3B0AB7A"/>
    <w:lvl w:ilvl="0" w:tplc="B03EB5E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7CDC4C41"/>
    <w:multiLevelType w:val="hybridMultilevel"/>
    <w:tmpl w:val="63ECF28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ED"/>
    <w:rsid w:val="00017999"/>
    <w:rsid w:val="00023ECB"/>
    <w:rsid w:val="00044EC9"/>
    <w:rsid w:val="00054F96"/>
    <w:rsid w:val="00082C70"/>
    <w:rsid w:val="000B4E03"/>
    <w:rsid w:val="000C23A8"/>
    <w:rsid w:val="000D5EE4"/>
    <w:rsid w:val="001042CA"/>
    <w:rsid w:val="001057CD"/>
    <w:rsid w:val="00107D6A"/>
    <w:rsid w:val="0017246A"/>
    <w:rsid w:val="001A0EED"/>
    <w:rsid w:val="001A3D52"/>
    <w:rsid w:val="001B0C28"/>
    <w:rsid w:val="001B1652"/>
    <w:rsid w:val="001D0AF2"/>
    <w:rsid w:val="00263511"/>
    <w:rsid w:val="002679F0"/>
    <w:rsid w:val="0027676B"/>
    <w:rsid w:val="0028319D"/>
    <w:rsid w:val="0029348F"/>
    <w:rsid w:val="002950A6"/>
    <w:rsid w:val="002978D6"/>
    <w:rsid w:val="002F3381"/>
    <w:rsid w:val="002F50E8"/>
    <w:rsid w:val="00302D50"/>
    <w:rsid w:val="003164BB"/>
    <w:rsid w:val="0037630C"/>
    <w:rsid w:val="003920C8"/>
    <w:rsid w:val="003E0D42"/>
    <w:rsid w:val="0044118E"/>
    <w:rsid w:val="00454AED"/>
    <w:rsid w:val="004801FD"/>
    <w:rsid w:val="00482EFD"/>
    <w:rsid w:val="004E3A7E"/>
    <w:rsid w:val="00543EF3"/>
    <w:rsid w:val="00561B48"/>
    <w:rsid w:val="00584607"/>
    <w:rsid w:val="005A44AF"/>
    <w:rsid w:val="00621B6F"/>
    <w:rsid w:val="00643EAC"/>
    <w:rsid w:val="00657DE2"/>
    <w:rsid w:val="00666CB7"/>
    <w:rsid w:val="0068344F"/>
    <w:rsid w:val="006A7441"/>
    <w:rsid w:val="00703AB2"/>
    <w:rsid w:val="00717189"/>
    <w:rsid w:val="007211F2"/>
    <w:rsid w:val="00736BDB"/>
    <w:rsid w:val="007519F2"/>
    <w:rsid w:val="0077575E"/>
    <w:rsid w:val="00794B88"/>
    <w:rsid w:val="007B05ED"/>
    <w:rsid w:val="007B320C"/>
    <w:rsid w:val="007B75B9"/>
    <w:rsid w:val="007E3E8F"/>
    <w:rsid w:val="007F700F"/>
    <w:rsid w:val="00803AD6"/>
    <w:rsid w:val="00805565"/>
    <w:rsid w:val="00807B1B"/>
    <w:rsid w:val="00813A7A"/>
    <w:rsid w:val="0081507D"/>
    <w:rsid w:val="00817B37"/>
    <w:rsid w:val="00880767"/>
    <w:rsid w:val="00890430"/>
    <w:rsid w:val="008955EA"/>
    <w:rsid w:val="008965CD"/>
    <w:rsid w:val="008D2E8A"/>
    <w:rsid w:val="008D335C"/>
    <w:rsid w:val="008D57CE"/>
    <w:rsid w:val="008E1DC4"/>
    <w:rsid w:val="008E5145"/>
    <w:rsid w:val="008F77BF"/>
    <w:rsid w:val="00910F69"/>
    <w:rsid w:val="00957A7B"/>
    <w:rsid w:val="00972CE9"/>
    <w:rsid w:val="00980883"/>
    <w:rsid w:val="00993DEF"/>
    <w:rsid w:val="009C72ED"/>
    <w:rsid w:val="009D3D71"/>
    <w:rsid w:val="009D6A5E"/>
    <w:rsid w:val="009D759A"/>
    <w:rsid w:val="009E48B7"/>
    <w:rsid w:val="009E74C0"/>
    <w:rsid w:val="00A05279"/>
    <w:rsid w:val="00A1115F"/>
    <w:rsid w:val="00A154F2"/>
    <w:rsid w:val="00A919BA"/>
    <w:rsid w:val="00A9328B"/>
    <w:rsid w:val="00AD54B3"/>
    <w:rsid w:val="00AF57A6"/>
    <w:rsid w:val="00B128CB"/>
    <w:rsid w:val="00B14BFC"/>
    <w:rsid w:val="00B17642"/>
    <w:rsid w:val="00B40028"/>
    <w:rsid w:val="00B404AA"/>
    <w:rsid w:val="00B71825"/>
    <w:rsid w:val="00B76E06"/>
    <w:rsid w:val="00B82B51"/>
    <w:rsid w:val="00C07F2F"/>
    <w:rsid w:val="00C13AF9"/>
    <w:rsid w:val="00C21B97"/>
    <w:rsid w:val="00C26661"/>
    <w:rsid w:val="00C431D3"/>
    <w:rsid w:val="00C457BF"/>
    <w:rsid w:val="00C552E4"/>
    <w:rsid w:val="00CC1CA4"/>
    <w:rsid w:val="00CC5DCB"/>
    <w:rsid w:val="00CD5770"/>
    <w:rsid w:val="00D40B16"/>
    <w:rsid w:val="00D52D15"/>
    <w:rsid w:val="00D5653A"/>
    <w:rsid w:val="00D748BA"/>
    <w:rsid w:val="00D87347"/>
    <w:rsid w:val="00D87B3D"/>
    <w:rsid w:val="00DB48BC"/>
    <w:rsid w:val="00DB68ED"/>
    <w:rsid w:val="00DD1D91"/>
    <w:rsid w:val="00E14330"/>
    <w:rsid w:val="00E36CE8"/>
    <w:rsid w:val="00E5794C"/>
    <w:rsid w:val="00E73331"/>
    <w:rsid w:val="00E7547F"/>
    <w:rsid w:val="00EE0D50"/>
    <w:rsid w:val="00F40C46"/>
    <w:rsid w:val="00FF56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8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8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68ED"/>
    <w:rPr>
      <w:rFonts w:asciiTheme="majorHAnsi" w:eastAsiaTheme="majorEastAsia" w:hAnsiTheme="majorHAnsi" w:cstheme="majorBidi"/>
      <w:b/>
      <w:bCs/>
      <w:color w:val="365F91" w:themeColor="accent1" w:themeShade="BF"/>
      <w:sz w:val="28"/>
      <w:szCs w:val="28"/>
    </w:rPr>
  </w:style>
  <w:style w:type="paragraph" w:customStyle="1" w:styleId="DokumentOverskrift">
    <w:name w:val="Dokument Overskrift"/>
    <w:basedOn w:val="Normal"/>
    <w:uiPriority w:val="1"/>
    <w:qFormat/>
    <w:rsid w:val="00DB68ED"/>
    <w:pPr>
      <w:spacing w:after="0" w:line="260" w:lineRule="atLeast"/>
    </w:pPr>
    <w:rPr>
      <w:rFonts w:ascii="Georgia" w:hAnsi="Georgia"/>
      <w:b/>
      <w:szCs w:val="20"/>
    </w:rPr>
  </w:style>
  <w:style w:type="paragraph" w:styleId="ListParagraph">
    <w:name w:val="List Paragraph"/>
    <w:basedOn w:val="Normal"/>
    <w:uiPriority w:val="34"/>
    <w:qFormat/>
    <w:rsid w:val="00DB68ED"/>
    <w:pPr>
      <w:ind w:left="720"/>
      <w:contextualSpacing/>
    </w:pPr>
  </w:style>
  <w:style w:type="numbering" w:styleId="1ai">
    <w:name w:val="Outline List 1"/>
    <w:basedOn w:val="NoList"/>
    <w:semiHidden/>
    <w:rsid w:val="00DB68ED"/>
    <w:pPr>
      <w:numPr>
        <w:numId w:val="3"/>
      </w:numPr>
    </w:pPr>
  </w:style>
  <w:style w:type="paragraph" w:styleId="BlockText">
    <w:name w:val="Block Text"/>
    <w:basedOn w:val="Normal"/>
    <w:uiPriority w:val="99"/>
    <w:semiHidden/>
    <w:rsid w:val="00DB68ED"/>
    <w:pPr>
      <w:spacing w:after="120" w:line="280" w:lineRule="atLeast"/>
      <w:ind w:left="1440" w:right="1440"/>
    </w:pPr>
    <w:rPr>
      <w:rFonts w:ascii="Georgia" w:eastAsia="Times New Roman" w:hAnsi="Georgia" w:cs="Times New Roman"/>
      <w:sz w:val="21"/>
      <w:szCs w:val="21"/>
      <w:lang w:val="en-GB" w:eastAsia="da-DK"/>
    </w:rPr>
  </w:style>
  <w:style w:type="character" w:styleId="CommentReference">
    <w:name w:val="annotation reference"/>
    <w:basedOn w:val="DefaultParagraphFont"/>
    <w:uiPriority w:val="99"/>
    <w:semiHidden/>
    <w:unhideWhenUsed/>
    <w:rsid w:val="00DB68ED"/>
    <w:rPr>
      <w:sz w:val="16"/>
      <w:szCs w:val="16"/>
    </w:rPr>
  </w:style>
  <w:style w:type="paragraph" w:styleId="CommentText">
    <w:name w:val="annotation text"/>
    <w:basedOn w:val="Normal"/>
    <w:link w:val="CommentTextChar"/>
    <w:uiPriority w:val="99"/>
    <w:semiHidden/>
    <w:unhideWhenUsed/>
    <w:rsid w:val="00DB68ED"/>
    <w:pPr>
      <w:spacing w:line="240" w:lineRule="auto"/>
    </w:pPr>
    <w:rPr>
      <w:sz w:val="20"/>
      <w:szCs w:val="20"/>
    </w:rPr>
  </w:style>
  <w:style w:type="character" w:customStyle="1" w:styleId="CommentTextChar">
    <w:name w:val="Comment Text Char"/>
    <w:basedOn w:val="DefaultParagraphFont"/>
    <w:link w:val="CommentText"/>
    <w:uiPriority w:val="99"/>
    <w:semiHidden/>
    <w:rsid w:val="00DB68ED"/>
    <w:rPr>
      <w:sz w:val="20"/>
      <w:szCs w:val="20"/>
    </w:rPr>
  </w:style>
  <w:style w:type="paragraph" w:styleId="CommentSubject">
    <w:name w:val="annotation subject"/>
    <w:basedOn w:val="CommentText"/>
    <w:next w:val="CommentText"/>
    <w:link w:val="CommentSubjectChar"/>
    <w:uiPriority w:val="99"/>
    <w:semiHidden/>
    <w:unhideWhenUsed/>
    <w:rsid w:val="00DB68ED"/>
    <w:rPr>
      <w:b/>
      <w:bCs/>
    </w:rPr>
  </w:style>
  <w:style w:type="character" w:customStyle="1" w:styleId="CommentSubjectChar">
    <w:name w:val="Comment Subject Char"/>
    <w:basedOn w:val="CommentTextChar"/>
    <w:link w:val="CommentSubject"/>
    <w:uiPriority w:val="99"/>
    <w:semiHidden/>
    <w:rsid w:val="00DB68ED"/>
    <w:rPr>
      <w:b/>
      <w:bCs/>
      <w:sz w:val="20"/>
      <w:szCs w:val="20"/>
    </w:rPr>
  </w:style>
  <w:style w:type="paragraph" w:styleId="BalloonText">
    <w:name w:val="Balloon Text"/>
    <w:basedOn w:val="Normal"/>
    <w:link w:val="BalloonTextChar"/>
    <w:uiPriority w:val="99"/>
    <w:semiHidden/>
    <w:unhideWhenUsed/>
    <w:rsid w:val="00DB6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D"/>
    <w:rPr>
      <w:rFonts w:ascii="Tahoma" w:hAnsi="Tahoma" w:cs="Tahoma"/>
      <w:sz w:val="16"/>
      <w:szCs w:val="16"/>
    </w:rPr>
  </w:style>
  <w:style w:type="character" w:styleId="Hyperlink">
    <w:name w:val="Hyperlink"/>
    <w:basedOn w:val="DefaultParagraphFont"/>
    <w:uiPriority w:val="99"/>
    <w:unhideWhenUsed/>
    <w:rsid w:val="00DB68ED"/>
    <w:rPr>
      <w:color w:val="0000FF" w:themeColor="hyperlink"/>
      <w:u w:val="single"/>
    </w:rPr>
  </w:style>
  <w:style w:type="paragraph" w:styleId="Header">
    <w:name w:val="header"/>
    <w:basedOn w:val="Normal"/>
    <w:link w:val="HeaderChar"/>
    <w:uiPriority w:val="99"/>
    <w:unhideWhenUsed/>
    <w:rsid w:val="008D57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57CE"/>
  </w:style>
  <w:style w:type="paragraph" w:styleId="Footer">
    <w:name w:val="footer"/>
    <w:basedOn w:val="Normal"/>
    <w:link w:val="FooterChar"/>
    <w:uiPriority w:val="99"/>
    <w:unhideWhenUsed/>
    <w:rsid w:val="008D57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5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68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8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8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B68ED"/>
    <w:rPr>
      <w:rFonts w:asciiTheme="majorHAnsi" w:eastAsiaTheme="majorEastAsia" w:hAnsiTheme="majorHAnsi" w:cstheme="majorBidi"/>
      <w:b/>
      <w:bCs/>
      <w:color w:val="365F91" w:themeColor="accent1" w:themeShade="BF"/>
      <w:sz w:val="28"/>
      <w:szCs w:val="28"/>
    </w:rPr>
  </w:style>
  <w:style w:type="paragraph" w:customStyle="1" w:styleId="DokumentOverskrift">
    <w:name w:val="Dokument Overskrift"/>
    <w:basedOn w:val="Normal"/>
    <w:uiPriority w:val="1"/>
    <w:qFormat/>
    <w:rsid w:val="00DB68ED"/>
    <w:pPr>
      <w:spacing w:after="0" w:line="260" w:lineRule="atLeast"/>
    </w:pPr>
    <w:rPr>
      <w:rFonts w:ascii="Georgia" w:hAnsi="Georgia"/>
      <w:b/>
      <w:szCs w:val="20"/>
    </w:rPr>
  </w:style>
  <w:style w:type="paragraph" w:styleId="ListParagraph">
    <w:name w:val="List Paragraph"/>
    <w:basedOn w:val="Normal"/>
    <w:uiPriority w:val="34"/>
    <w:qFormat/>
    <w:rsid w:val="00DB68ED"/>
    <w:pPr>
      <w:ind w:left="720"/>
      <w:contextualSpacing/>
    </w:pPr>
  </w:style>
  <w:style w:type="numbering" w:styleId="1ai">
    <w:name w:val="Outline List 1"/>
    <w:basedOn w:val="NoList"/>
    <w:semiHidden/>
    <w:rsid w:val="00DB68ED"/>
    <w:pPr>
      <w:numPr>
        <w:numId w:val="3"/>
      </w:numPr>
    </w:pPr>
  </w:style>
  <w:style w:type="paragraph" w:styleId="BlockText">
    <w:name w:val="Block Text"/>
    <w:basedOn w:val="Normal"/>
    <w:uiPriority w:val="99"/>
    <w:semiHidden/>
    <w:rsid w:val="00DB68ED"/>
    <w:pPr>
      <w:spacing w:after="120" w:line="280" w:lineRule="atLeast"/>
      <w:ind w:left="1440" w:right="1440"/>
    </w:pPr>
    <w:rPr>
      <w:rFonts w:ascii="Georgia" w:eastAsia="Times New Roman" w:hAnsi="Georgia" w:cs="Times New Roman"/>
      <w:sz w:val="21"/>
      <w:szCs w:val="21"/>
      <w:lang w:val="en-GB" w:eastAsia="da-DK"/>
    </w:rPr>
  </w:style>
  <w:style w:type="character" w:styleId="CommentReference">
    <w:name w:val="annotation reference"/>
    <w:basedOn w:val="DefaultParagraphFont"/>
    <w:uiPriority w:val="99"/>
    <w:semiHidden/>
    <w:unhideWhenUsed/>
    <w:rsid w:val="00DB68ED"/>
    <w:rPr>
      <w:sz w:val="16"/>
      <w:szCs w:val="16"/>
    </w:rPr>
  </w:style>
  <w:style w:type="paragraph" w:styleId="CommentText">
    <w:name w:val="annotation text"/>
    <w:basedOn w:val="Normal"/>
    <w:link w:val="CommentTextChar"/>
    <w:uiPriority w:val="99"/>
    <w:semiHidden/>
    <w:unhideWhenUsed/>
    <w:rsid w:val="00DB68ED"/>
    <w:pPr>
      <w:spacing w:line="240" w:lineRule="auto"/>
    </w:pPr>
    <w:rPr>
      <w:sz w:val="20"/>
      <w:szCs w:val="20"/>
    </w:rPr>
  </w:style>
  <w:style w:type="character" w:customStyle="1" w:styleId="CommentTextChar">
    <w:name w:val="Comment Text Char"/>
    <w:basedOn w:val="DefaultParagraphFont"/>
    <w:link w:val="CommentText"/>
    <w:uiPriority w:val="99"/>
    <w:semiHidden/>
    <w:rsid w:val="00DB68ED"/>
    <w:rPr>
      <w:sz w:val="20"/>
      <w:szCs w:val="20"/>
    </w:rPr>
  </w:style>
  <w:style w:type="paragraph" w:styleId="CommentSubject">
    <w:name w:val="annotation subject"/>
    <w:basedOn w:val="CommentText"/>
    <w:next w:val="CommentText"/>
    <w:link w:val="CommentSubjectChar"/>
    <w:uiPriority w:val="99"/>
    <w:semiHidden/>
    <w:unhideWhenUsed/>
    <w:rsid w:val="00DB68ED"/>
    <w:rPr>
      <w:b/>
      <w:bCs/>
    </w:rPr>
  </w:style>
  <w:style w:type="character" w:customStyle="1" w:styleId="CommentSubjectChar">
    <w:name w:val="Comment Subject Char"/>
    <w:basedOn w:val="CommentTextChar"/>
    <w:link w:val="CommentSubject"/>
    <w:uiPriority w:val="99"/>
    <w:semiHidden/>
    <w:rsid w:val="00DB68ED"/>
    <w:rPr>
      <w:b/>
      <w:bCs/>
      <w:sz w:val="20"/>
      <w:szCs w:val="20"/>
    </w:rPr>
  </w:style>
  <w:style w:type="paragraph" w:styleId="BalloonText">
    <w:name w:val="Balloon Text"/>
    <w:basedOn w:val="Normal"/>
    <w:link w:val="BalloonTextChar"/>
    <w:uiPriority w:val="99"/>
    <w:semiHidden/>
    <w:unhideWhenUsed/>
    <w:rsid w:val="00DB6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8ED"/>
    <w:rPr>
      <w:rFonts w:ascii="Tahoma" w:hAnsi="Tahoma" w:cs="Tahoma"/>
      <w:sz w:val="16"/>
      <w:szCs w:val="16"/>
    </w:rPr>
  </w:style>
  <w:style w:type="character" w:styleId="Hyperlink">
    <w:name w:val="Hyperlink"/>
    <w:basedOn w:val="DefaultParagraphFont"/>
    <w:uiPriority w:val="99"/>
    <w:unhideWhenUsed/>
    <w:rsid w:val="00DB68ED"/>
    <w:rPr>
      <w:color w:val="0000FF" w:themeColor="hyperlink"/>
      <w:u w:val="single"/>
    </w:rPr>
  </w:style>
  <w:style w:type="paragraph" w:styleId="Header">
    <w:name w:val="header"/>
    <w:basedOn w:val="Normal"/>
    <w:link w:val="HeaderChar"/>
    <w:uiPriority w:val="99"/>
    <w:unhideWhenUsed/>
    <w:rsid w:val="008D57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57CE"/>
  </w:style>
  <w:style w:type="paragraph" w:styleId="Footer">
    <w:name w:val="footer"/>
    <w:basedOn w:val="Normal"/>
    <w:link w:val="FooterChar"/>
    <w:uiPriority w:val="99"/>
    <w:unhideWhenUsed/>
    <w:rsid w:val="008D57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5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p@envs.au.d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fm.dk/en/publications/2016/files/an-oecd-horizon-scan-of-megatrends-and-technology-trends-in-the-context-of-future-research-policy.pdf" TargetMode="External"/><Relationship Id="rId5" Type="http://schemas.openxmlformats.org/officeDocument/2006/relationships/webSettings" Target="webSettings.xml"/><Relationship Id="rId10" Type="http://schemas.openxmlformats.org/officeDocument/2006/relationships/hyperlink" Target="mailto:Torsten.berg@agro.au.dk" TargetMode="External"/><Relationship Id="rId4" Type="http://schemas.openxmlformats.org/officeDocument/2006/relationships/settings" Target="settings.xml"/><Relationship Id="rId9" Type="http://schemas.openxmlformats.org/officeDocument/2006/relationships/hyperlink" Target="mailto:mz@envs.au.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2428</Words>
  <Characters>14814</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Aarhus Universitet</Company>
  <LinksUpToDate>false</LinksUpToDate>
  <CharactersWithSpaces>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Branth Pedersen</dc:creator>
  <cp:lastModifiedBy>Janne Hansen</cp:lastModifiedBy>
  <cp:revision>2</cp:revision>
  <cp:lastPrinted>2016-05-02T11:14:00Z</cp:lastPrinted>
  <dcterms:created xsi:type="dcterms:W3CDTF">2016-05-04T11:50:00Z</dcterms:created>
  <dcterms:modified xsi:type="dcterms:W3CDTF">2016-05-04T11:50:00Z</dcterms:modified>
</cp:coreProperties>
</file>